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>
      <w:pPr>
        <w:spacing w:after="280"/>
        <w:jc w:val="center"/>
      </w:pPr>
      <w:r>
        <w:drawing>
          <wp:inline xmlns:a="http://schemas.openxmlformats.org/drawingml/2006/main" xmlns:pic="http://schemas.openxmlformats.org/drawingml/2006/picture">
            <wp:extent cx="1430526" cy="10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urora-volumetric-square-m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30526" cy="10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Calibri" w:hAnsi="Calibri"/>
          <w:b/>
          <w:color w:val="8C7142"/>
          <w:sz w:val="32"/>
        </w:rPr>
        <w:t>БРИФ ИССЛЕДОВАНИЯ – БЫСТРЫЙ ТЕСТ</w:t>
      </w:r>
    </w:p>
    <w:p>
      <w:pPr>
        <w:jc w:val="center"/>
      </w:pPr>
      <w:r>
        <w:rPr>
          <w:rFonts w:ascii="Calibri" w:hAnsi="Calibri"/>
          <w:i/>
          <w:color w:val="8C7142"/>
          <w:sz w:val="26"/>
        </w:rPr>
        <w:t>Вымышленный пример заполнения</w:t>
      </w:r>
    </w:p>
    <w:p>
      <w:pPr>
        <w:jc w:val="center"/>
      </w:pPr>
      <w:r>
        <w:rPr>
          <w:rFonts w:ascii="Calibri" w:hAnsi="Calibri"/>
          <w:color w:val="547090"/>
          <w:sz w:val="20"/>
        </w:rPr>
        <w:br/>
        <w:br/>
        <w:t>Все названия, компании и цифры вымышлены; совпадения случайны.</w:t>
        <w:br/>
        <w:t>Метод: программа подбирает автоматически</w:t>
      </w:r>
    </w:p>
    <w:p/>
    <w:p/>
    <w:p/>
    <w:p>
      <w:pPr>
        <w:jc w:val="center"/>
      </w:pPr>
      <w:r>
        <w:rPr>
          <w:rFonts w:ascii="Calibri" w:hAnsi="Calibri"/>
          <w:i/>
          <w:color w:val="8C7142"/>
          <w:sz w:val="26"/>
        </w:rPr>
        <w:t>Синтетические исследования на синтетических персонах</w:t>
      </w:r>
    </w:p>
    <w:tbl>
      <w:tblPr>
        <w:tblW w:type="auto" w:w="0"/>
        <w:tblBorders>
          <w:top w:val="single" w:sz="4" w:space="0" w:color="C8CDD4"/>
          <w:bottom w:val="single" w:sz="4" w:space="0" w:color="C8CDD4"/>
          <w:insideH w:val="single" w:sz="4" w:space="0" w:color="C8CDD4"/>
          <w:left w:val="nil"/>
          <w:right w:val="nil"/>
          <w:insideV w:val="nil"/>
        </w:tblBorders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5EE"/>
          </w:tcPr>
          <w:p>
            <w:r>
              <w:rPr>
                <w:b/>
              </w:rPr>
              <w:t>О чём это исследование</w:t>
            </w:r>
          </w:p>
          <w:p>
            <w:r>
              <w:t>Быстрый синтетический тест: опишите, что нужно проверить – программа выберет подходящий метод (фокус-группа, тест названия, ценовой тест и т.д.), соберёт панель и проведёт исследование. Персоны отвечают каждая сама по себе: группового обсуждения, как в живой фокус-группе, здесь нет. Результат – генератор гипотез. Само по себе заземление панели устойчивость выводов не повышает: перекосы исходных данных панель наследует. Чем точнее бриф – тем глубже выводы.</w:t>
            </w:r>
          </w:p>
        </w:tc>
      </w:tr>
    </w:tbl>
    <w:p/>
    <w:p>
      <w:bookmarkStart w:id="102" w:name="sec_000_Как_заполнить"/>
      <w:pPr>
        <w:pStyle w:val="Heading1"/>
      </w:pPr>
      <w:r>
        <w:rPr>
          <w:rFonts w:ascii="Calibri" w:hAnsi="Calibri"/>
          <w:color w:val="0A1628"/>
        </w:rPr>
        <w:t>Как заполнить</w:t>
      </w:r>
      <w:bookmarkEnd w:id="102"/>
    </w:p>
    <w:p>
      <w:pPr>
        <w:pStyle w:val="ListBullet"/>
      </w:pPr>
      <w:r>
        <w:rPr>
          <w:rFonts w:ascii="Calibri" w:hAnsi="Calibri"/>
          <w:b w:val="0"/>
          <w:i w:val="0"/>
        </w:rPr>
        <w:t>Опишите, что тестируете – концепцию, слоган, продукт, цену, название или UX.</w:t>
      </w:r>
    </w:p>
    <w:p>
      <w:pPr>
        <w:pStyle w:val="ListBullet"/>
      </w:pPr>
      <w:r>
        <w:rPr>
          <w:rFonts w:ascii="Calibri" w:hAnsi="Calibri"/>
          <w:b w:val="0"/>
          <w:i w:val="0"/>
        </w:rPr>
        <w:t>Целевую аудиторию укажите в разделе «Параметры заказа», а в брифе добавьте привычки и контекст – чем пользуются, чему верят, где принимают решение.</w:t>
      </w:r>
    </w:p>
    <w:p>
      <w:pPr>
        <w:pStyle w:val="ListBullet"/>
      </w:pPr>
      <w:r>
        <w:rPr>
          <w:rFonts w:ascii="Calibri" w:hAnsi="Calibri"/>
          <w:b w:val="0"/>
          <w:i w:val="0"/>
        </w:rPr>
        <w:t>Материалы (макеты, файлы) приложите к письму, если они есть.</w:t>
      </w:r>
    </w:p>
    <w:p>
      <w:pPr>
        <w:pStyle w:val="ListBullet"/>
      </w:pPr>
      <w:r>
        <w:rPr>
          <w:rFonts w:ascii="Calibri" w:hAnsi="Calibri"/>
          <w:b w:val="0"/>
          <w:i w:val="0"/>
        </w:rPr>
        <w:t>В материалах брифа не должно быть персональных данных физических лиц, в том числе лиц, голосов и имён людей.</w:t>
      </w:r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Поля со звёздочкой (*) – обязательны, остальные – по желанию.</w:t>
      </w:r>
    </w:p>
    <w:p>
      <w:bookmarkStart w:id="103" w:name="sec_001_БРИФ"/>
      <w:pPr>
        <w:pStyle w:val="Heading1"/>
      </w:pPr>
      <w:r>
        <w:rPr>
          <w:rFonts w:ascii="Calibri" w:hAnsi="Calibri"/>
          <w:color w:val="0A1628"/>
        </w:rPr>
        <w:t>БРИФ</w:t>
      </w:r>
      <w:bookmarkEnd w:id="103"/>
    </w:p>
    <w:p>
      <w:bookmarkStart w:id="104" w:name="sec_002_Что_тестируем_"/>
      <w:pPr>
        <w:pStyle w:val="Heading2"/>
      </w:pPr>
      <w:r>
        <w:rPr>
          <w:rFonts w:ascii="Calibri" w:hAnsi="Calibri"/>
          <w:color w:val="8C7142"/>
        </w:rPr>
        <w:t>Что тестируем *</w:t>
      </w:r>
      <w:bookmarkEnd w:id="104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Опишите концепцию, слоган, вариант, продукт – что именно нужно проверить.</w:t>
      </w:r>
    </w:p>
    <w:p>
      <w:pPr>
        <w:jc w:val="both"/>
      </w:pPr>
      <w:r>
        <w:rPr>
          <w:rFonts w:ascii="Calibri" w:hAnsi="Calibri"/>
          <w:b w:val="0"/>
          <w:i w:val="0"/>
        </w:rPr>
        <w:t>Новый вкус йогурта «Продукт Б» (манго-маракуйя): интерес и готовность попробовать у текущих покупателей линейки.</w:t>
      </w:r>
    </w:p>
    <w:p>
      <w:bookmarkStart w:id="105" w:name="sec_003_Заказчик_исследования"/>
      <w:pPr>
        <w:pStyle w:val="Heading2"/>
      </w:pPr>
      <w:r>
        <w:rPr>
          <w:rFonts w:ascii="Calibri" w:hAnsi="Calibri"/>
          <w:color w:val="8C7142"/>
        </w:rPr>
        <w:t>Заказчик исследования</w:t>
      </w:r>
      <w:bookmarkEnd w:id="105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Кто заказал исследование – бренд, агентство, внутренняя команда. </w:t>
        <w:br/>
        <w:t>Не влияет на анализ, нужно для оформления отчёта.</w:t>
      </w:r>
    </w:p>
    <w:p>
      <w:pPr>
        <w:jc w:val="both"/>
      </w:pPr>
      <w:r>
        <w:rPr>
          <w:rFonts w:ascii="Calibri" w:hAnsi="Calibri"/>
          <w:b w:val="0"/>
          <w:i w:val="0"/>
        </w:rPr>
        <w:t>Отдел маркетинга бренда «Бренд А»</w:t>
      </w:r>
    </w:p>
    <w:p>
      <w:bookmarkStart w:id="106" w:name="sec_004_Бренд_или_продукт"/>
      <w:pPr>
        <w:pStyle w:val="Heading2"/>
      </w:pPr>
      <w:r>
        <w:rPr>
          <w:rFonts w:ascii="Calibri" w:hAnsi="Calibri"/>
          <w:color w:val="8C7142"/>
        </w:rPr>
        <w:t>Бренд или продукт</w:t>
      </w:r>
      <w:bookmarkEnd w:id="106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Название бренда или продукта, к которому относится исследование.</w:t>
      </w:r>
    </w:p>
    <w:p>
      <w:pPr>
        <w:jc w:val="both"/>
      </w:pPr>
      <w:r>
        <w:rPr>
          <w:rFonts w:ascii="Calibri" w:hAnsi="Calibri"/>
          <w:b w:val="0"/>
          <w:i w:val="0"/>
        </w:rPr>
        <w:t>Бренд А</w:t>
      </w:r>
    </w:p>
    <w:p>
      <w:bookmarkStart w:id="107" w:name="sec_005_Особенности_аудитории"/>
      <w:pPr>
        <w:pStyle w:val="Heading2"/>
      </w:pPr>
      <w:r>
        <w:rPr>
          <w:rFonts w:ascii="Calibri" w:hAnsi="Calibri"/>
          <w:color w:val="8C7142"/>
        </w:rPr>
        <w:t>Особенности аудитории</w:t>
      </w:r>
      <w:bookmarkEnd w:id="107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Образ жизни, привычки, контекст покупки – чем пользуются, чему верят, где принимают решение (по желанию). </w:t>
        <w:br/>
        <w:t>Кто входит в панель, укажите в поле «Целевая аудитория» раздела «Параметры заказа».</w:t>
      </w:r>
    </w:p>
    <w:p>
      <w:pPr>
        <w:jc w:val="both"/>
      </w:pPr>
      <w:r>
        <w:rPr>
          <w:rFonts w:ascii="Calibri" w:hAnsi="Calibri"/>
          <w:b w:val="0"/>
          <w:i w:val="0"/>
        </w:rPr>
        <w:t>Решение принимают у полки за несколько секунд, берут привычное, описания читают редко.</w:t>
      </w:r>
    </w:p>
    <w:p>
      <w:bookmarkStart w:id="108" w:name="sec_006_Тип_материала_по_желанию_"/>
      <w:pPr>
        <w:pStyle w:val="Heading2"/>
      </w:pPr>
      <w:r>
        <w:rPr>
          <w:rFonts w:ascii="Calibri" w:hAnsi="Calibri"/>
          <w:color w:val="8C7142"/>
        </w:rPr>
        <w:t>Тип материала (по желанию)</w:t>
      </w:r>
      <w:bookmarkEnd w:id="108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Подскажите тип – программа точнее подберёт метод.</w:t>
      </w:r>
    </w:p>
    <w:p>
      <w:pPr>
        <w:spacing w:after="40"/>
        <w:ind w:left="340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☒</w:t>
          </w:r>
        </w:sdtContent>
      </w:sdt>
      <w:r>
        <w:t xml:space="preserve">  Концепция или продукт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Креатив или слоган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Название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Упаковка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Цена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Сценарий пользователя</w:t>
      </w:r>
    </w:p>
    <w:p>
      <w:bookmarkStart w:id="109" w:name="sec_007_ПАРАМЕТРЫ_ЗАКАЗА"/>
      <w:pPr>
        <w:pStyle w:val="Heading1"/>
      </w:pPr>
      <w:r>
        <w:rPr>
          <w:rFonts w:ascii="Calibri" w:hAnsi="Calibri"/>
          <w:color w:val="0A1628"/>
        </w:rPr>
        <w:t>ПАРАМЕТРЫ ЗАКАЗА</w:t>
      </w:r>
      <w:bookmarkEnd w:id="109"/>
    </w:p>
    <w:p>
      <w:pPr>
        <w:jc w:val="both"/>
      </w:pPr>
      <w:r>
        <w:rPr>
          <w:rFonts w:ascii="Calibri" w:hAnsi="Calibri"/>
          <w:b w:val="0"/>
          <w:i w:val="0"/>
        </w:rPr>
        <w:t>По этому разделу мы собираем панель и отправляем отчёт.</w:t>
      </w:r>
    </w:p>
    <w:p>
      <w:bookmarkStart w:id="110" w:name="sec_008_Целевая_аудитория_"/>
      <w:pPr>
        <w:pStyle w:val="Heading2"/>
      </w:pPr>
      <w:r>
        <w:rPr>
          <w:rFonts w:ascii="Calibri" w:hAnsi="Calibri"/>
          <w:color w:val="8C7142"/>
        </w:rPr>
        <w:t>Целевая аудитория *</w:t>
      </w:r>
      <w:bookmarkEnd w:id="110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Выбираете вы: готовая поведенческая группа, социально-демографический профиль (возраст, пол, достаток, город или тип города) или описание словами. </w:t>
        <w:br/>
        <w:t>Панель мы собираем по вашему описанию.</w:t>
      </w:r>
    </w:p>
    <w:p>
      <w:pPr>
        <w:jc w:val="both"/>
      </w:pPr>
      <w:r>
        <w:rPr>
          <w:rFonts w:ascii="Calibri" w:hAnsi="Calibri"/>
          <w:b w:val="0"/>
          <w:i w:val="0"/>
        </w:rPr>
        <w:t>Социально-демографический профиль: женщины и мужчины 25–45 лет, семьи с детьми, покупают молочные продукты каждую неделю.</w:t>
      </w:r>
    </w:p>
    <w:p>
      <w:bookmarkStart w:id="111" w:name="sec_009_География"/>
      <w:pPr>
        <w:pStyle w:val="Heading2"/>
      </w:pPr>
      <w:r>
        <w:rPr>
          <w:rFonts w:ascii="Calibri" w:hAnsi="Calibri"/>
          <w:color w:val="8C7142"/>
        </w:rPr>
        <w:t>География</w:t>
      </w:r>
      <w:bookmarkEnd w:id="111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Один из пяти слоёв.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Россия (города от 100 тысяч)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Москва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Санкт-Петербург</w:t>
      </w:r>
    </w:p>
    <w:p>
      <w:pPr>
        <w:spacing w:after="40"/>
        <w:ind w:left="340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☒</w:t>
          </w:r>
        </w:sdtContent>
      </w:sdt>
      <w:r>
        <w:t xml:space="preserve">  Города-миллионники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Миллионники без Москвы и СПб</w:t>
      </w:r>
    </w:p>
    <w:p>
      <w:bookmarkStart w:id="112" w:name="sec_010_Этапность"/>
      <w:pPr>
        <w:pStyle w:val="Heading2"/>
      </w:pPr>
      <w:r>
        <w:rPr>
          <w:rFonts w:ascii="Calibri" w:hAnsi="Calibri"/>
          <w:color w:val="8C7142"/>
        </w:rPr>
        <w:t>Этапность</w:t>
      </w:r>
      <w:bookmarkEnd w:id="112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Нужен ли промежуточный план на утверждение до полного отчёта, или сразу отчёт.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Сначала план на утверждение, затем отчёт</w:t>
      </w:r>
    </w:p>
    <w:p>
      <w:pPr>
        <w:spacing w:after="40"/>
        <w:ind w:left="340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☒</w:t>
          </w:r>
        </w:sdtContent>
      </w:sdt>
      <w:r>
        <w:t xml:space="preserve">  Сразу отчёт</w:t>
      </w:r>
    </w:p>
    <w:p>
      <w:bookmarkStart w:id="113" w:name="sec_011_Контактное_лицо_и_e_mail_"/>
      <w:pPr>
        <w:pStyle w:val="Heading2"/>
      </w:pPr>
      <w:r>
        <w:rPr>
          <w:rFonts w:ascii="Calibri" w:hAnsi="Calibri"/>
          <w:color w:val="8C7142"/>
        </w:rPr>
        <w:t>Контактное лицо и e-mail *</w:t>
      </w:r>
      <w:bookmarkEnd w:id="113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Кому отправить отчёт и уведомления по договору. </w:t>
        <w:br/>
        <w:t>Можно указать общий адрес отдела – тогда имя не нужно.</w:t>
      </w:r>
    </w:p>
    <w:p>
      <w:pPr>
        <w:jc w:val="both"/>
      </w:pPr>
      <w:r>
        <w:rPr>
          <w:rFonts w:ascii="Calibri" w:hAnsi="Calibri"/>
          <w:b w:val="0"/>
          <w:i w:val="0"/>
        </w:rPr>
        <w:t>Отдел маркетинга, marketing@example.com</w:t>
      </w:r>
    </w:p>
    <w:p>
      <w:bookmarkStart w:id="114" w:name="sec_012_Что_дальше"/>
      <w:pPr>
        <w:pStyle w:val="Heading1"/>
      </w:pPr>
      <w:r>
        <w:rPr>
          <w:rFonts w:ascii="Calibri" w:hAnsi="Calibri"/>
          <w:color w:val="0A1628"/>
        </w:rPr>
        <w:t>Что дальше</w:t>
      </w:r>
      <w:bookmarkEnd w:id="114"/>
    </w:p>
    <w:p>
      <w:pPr>
        <w:jc w:val="both"/>
      </w:pPr>
      <w:r>
        <w:rPr>
          <w:rFonts w:ascii="Calibri" w:hAnsi="Calibri"/>
          <w:b w:val="0"/>
          <w:i w:val="0"/>
        </w:rPr>
        <w:t>Сохраните заполненный файл и пришлите его на sales@auroraai.pro вместе с материалами для исследования, если они есть.</w:t>
      </w:r>
    </w:p>
    <w:sectPr w:rsidR="00FC693F" w:rsidRPr="0006063C" w:rsidSect="00034616">
      <w:headerReference w:type="default" r:id="rId9"/>
      <w:footerReference w:type="default" r:id="rId10"/>
      <w:headerReference w:type="first" r:id="rId12"/>
      <w:footerReference w:type="first" r:id="rId13"/>
      <w:headerReference w:type="even" r:id="rId14"/>
      <w:footerReference w:type="even" r:id="rId15"/>
      <w:pgSz w:w="11906" w:h="16838"/>
      <w:pgMar w:top="1020" w:right="1134" w:bottom="1020" w:left="1134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4819"/>
      <w:gridCol w:w="4819"/>
    </w:tblGrid>
    <w:tr>
      <w:tc>
        <w:tcPr>
          <w:tcW w:type="dxa" w:w="7370"/>
        </w:tcPr>
        <w:p>
          <w:pPr>
            <w:pBdr>
              <w:top w:val="single" w:sz="4" w:space="1" w:color="C8CDD4"/>
            </w:pBdr>
          </w:pPr>
          <w:r>
            <w:rPr>
              <w:rFonts w:ascii="Calibri" w:hAnsi="Calibri"/>
              <w:color w:val="547090"/>
              <w:sz w:val="16"/>
            </w:rPr>
            <w:t>Конфиденциально – 2026</w:t>
          </w:r>
        </w:p>
      </w:tc>
      <w:tc>
        <w:tcPr>
          <w:tcW w:type="dxa" w:w="2268"/>
        </w:tcPr>
        <w:p>
          <w:pPr>
            <w:jc w:val="right"/>
            <w:pBdr>
              <w:top w:val="single" w:sz="4" w:space="1" w:color="C8CDD4"/>
            </w:pBdr>
          </w:pPr>
          <w:fldSimple w:instr="PAGE">
            <w:r>
              <w:rPr>
                <w:sz w:val="16"/>
                <w:color w:val="547090"/>
              </w:rPr>
              <w:t>1</w:t>
            </w:r>
          </w:fldSimple>
        </w:p>
      </w:tc>
    </w:tr>
  </w:tbl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</w:tblPr>
    <w:tblGrid>
      <w:gridCol w:w="3213"/>
      <w:gridCol w:w="3213"/>
      <w:gridCol w:w="3213"/>
    </w:tblGrid>
    <w:tr>
      <w:tc>
        <w:tcPr>
          <w:tcW w:type="dxa" w:w="2268"/>
        </w:tcPr>
        <w:p>
          <w:r>
            <w:drawing>
              <wp:inline xmlns:a="http://schemas.openxmlformats.org/drawingml/2006/main" xmlns:pic="http://schemas.openxmlformats.org/drawingml/2006/picture">
                <wp:extent cx="810631" cy="612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urora-volumetric-square-mar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0631" cy="61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102"/>
        </w:tcPr>
        <w:p>
          <w:pPr>
            <w:spacing w:before="480"/>
            <w:jc w:val="center"/>
          </w:pPr>
          <w:r>
            <w:rPr>
              <w:rFonts w:ascii="Calibri" w:hAnsi="Calibri"/>
              <w:color w:val="547090"/>
              <w:sz w:val="22"/>
            </w:rPr>
            <w:t>Synthetic Research</w:t>
          </w:r>
        </w:p>
      </w:tc>
      <w:tc>
        <w:tcPr>
          <w:tcW w:type="dxa" w:w="2268"/>
        </w:tcPr>
        <w:p/>
      </w:tc>
    </w:tr>
  </w:tbl>
  <w:p>
    <w:pPr>
      <w:pBdr>
        <w:bottom w:val="single" w:sz="6" w:space="1" w:color="C5A46D"/>
      </w:pBdr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  <w:lang w:val="ru-RU" w:eastAsia="ru-R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eader" Target="header2.xml"/><Relationship Id="rId13" Type="http://schemas.openxmlformats.org/officeDocument/2006/relationships/footer" Target="footer2.xml"/><Relationship Id="rId14" Type="http://schemas.openxmlformats.org/officeDocument/2006/relationships/header" Target="header3.xml"/><Relationship Id="rId15" Type="http://schemas.openxmlformats.org/officeDocument/2006/relationships/footer" Target="foot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Synthetic Research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ООО «Платформа Аврора»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Бриф исследования – Быстрый тест</dc:title>
  <dc:subject/>
  <dc:creator>ООО «Платформа Аврора»</dc:creator>
  <cp:keywords>/quick-test:pack-v19a9f74e075e</cp:keywords>
  <dc:description/>
  <cp:lastModifiedBy>ООО «Платформа Аврора»</cp:lastModifiedBy>
  <cp:revision>1</cp:revision>
  <dcterms:created xsi:type="dcterms:W3CDTF">2026-10-19T22:20:10Z</dcterms:created>
  <dcterms:modified xsi:type="dcterms:W3CDTF">2026-10-19T22:20:10Z</dcterms:modified>
  <cp:category/>
</cp:coreProperties>
</file>