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ЭКСПЕРТНОЕ ИССЛЕДОВАНИЕ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Вымышленный пример заполнения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Все названия, компании и цифры вымышлены; совпадения случайны.</w:t>
        <w:br/>
        <w:t>Метод: задаёт исследователь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Исследование по ВАШЕЙ методологии – для социологов, исследователей, методологов. Вы задаёте дизайн: метод, состав выборки, фреймворк, шкалы, гипотезы – по нему исследование и проводится в пределах панели (от 8 до 50 персон) и границ метода. Результат – генератор гипотез. Само по себе заземление панели устойчивость выводов не повышает: перекосы исходных данных панель наследует. Если своей методологии нет – используйте «Быстрый тест».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Задайте методологию и дизайн: метод, выборку и квоты, фреймворк, шкалы, гипотезы.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Сформулируйте ключевой исследовательский вопрос.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Приложите гайд интервью / анкету к письму – проведём по нему в пределах тарифа и возможностей метода (по желанию).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Методология_и_схема_исследования_"/>
      <w:pPr>
        <w:pStyle w:val="Heading2"/>
      </w:pPr>
      <w:r>
        <w:rPr>
          <w:rFonts w:ascii="Calibri" w:hAnsi="Calibri"/>
          <w:color w:val="8C7142"/>
        </w:rPr>
        <w:t>Методология и схема исследования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Метод (глубинные интервью / фокус-группа / опрос / проективные методики / лестница ценностей), аналитическая рамка, шкалы, гипотезы. Персоны отвечают каждая сама по себе: </w:t>
        <w:br/>
        <w:t>группового обсуждения, как в живой фокус-группе, здесь нет. Состав выборки и квоты – отдельным полем ниже, здесь их не дублируйте.</w:t>
      </w:r>
    </w:p>
    <w:p>
      <w:pPr>
        <w:jc w:val="both"/>
      </w:pPr>
      <w:r>
        <w:rPr>
          <w:rFonts w:ascii="Calibri" w:hAnsi="Calibri"/>
          <w:b w:val="0"/>
          <w:i w:val="0"/>
        </w:rPr>
        <w:t>Метод: 6 глубинных интервью (IDI) + проективные техники (персонификация бренда). Выборка: лоялисты и свитчеры молочной категории 30–45, квота 50/50. Фреймворк: Means-End (laddering). Гипотеза: ключевая ценность – доверие к происхождению, а не цена.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 бренда «Бренд А»</w:t>
      </w:r>
    </w:p>
    <w:p>
      <w:bookmarkStart w:id="106" w:name="sec_004_Бренд_или_продукт"/>
      <w:pPr>
        <w:pStyle w:val="Heading2"/>
      </w:pPr>
      <w:r>
        <w:rPr>
          <w:rFonts w:ascii="Calibri" w:hAnsi="Calibri"/>
          <w:color w:val="8C7142"/>
        </w:rPr>
        <w:t>Бренд или продукт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Название бренда или продукта, к которому относится исследование.</w:t>
      </w:r>
    </w:p>
    <w:p>
      <w:pPr>
        <w:jc w:val="both"/>
      </w:pPr>
      <w:r>
        <w:rPr>
          <w:rFonts w:ascii="Calibri" w:hAnsi="Calibri"/>
          <w:b w:val="0"/>
          <w:i w:val="0"/>
        </w:rPr>
        <w:t>Бренд А</w:t>
      </w:r>
    </w:p>
    <w:p>
      <w:bookmarkStart w:id="107" w:name="sec_005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</w:rPr>
        <w:t>Состав читают перед покупкой, локальным фермерским маркам доверяют больше сетевых.</w:t>
      </w:r>
    </w:p>
    <w:p>
      <w:bookmarkStart w:id="108" w:name="sec_006_Ключевой_исследовательский_вопрос"/>
      <w:pPr>
        <w:pStyle w:val="Heading2"/>
      </w:pPr>
      <w:r>
        <w:rPr>
          <w:rFonts w:ascii="Calibri" w:hAnsi="Calibri"/>
          <w:color w:val="8C7142"/>
        </w:rPr>
        <w:t>Ключевой исследовательский вопрос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Главный вопрос, на который должно ответить исследование.</w:t>
      </w:r>
    </w:p>
    <w:p>
      <w:pPr>
        <w:jc w:val="both"/>
      </w:pPr>
      <w:r>
        <w:rPr>
          <w:rFonts w:ascii="Calibri" w:hAnsi="Calibri"/>
          <w:b w:val="0"/>
          <w:i w:val="0"/>
        </w:rPr>
        <w:t>Какая глубинная ценность движет выбором фермерской молочки и как она связана с готовностью платить премию?</w:t>
      </w:r>
    </w:p>
    <w:p>
      <w:bookmarkStart w:id="109" w:name="sec_007_Выборка_и_квоты"/>
      <w:pPr>
        <w:pStyle w:val="Heading2"/>
      </w:pPr>
      <w:r>
        <w:rPr>
          <w:rFonts w:ascii="Calibri" w:hAnsi="Calibri"/>
          <w:color w:val="8C7142"/>
        </w:rPr>
        <w:t>Выборка и квоты</w:t>
      </w:r>
      <w:bookmarkEnd w:id="10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Состав выборки, сегменты, квоты.</w:t>
      </w:r>
    </w:p>
    <w:p>
      <w:pPr>
        <w:jc w:val="both"/>
      </w:pPr>
      <w:r>
        <w:rPr>
          <w:rFonts w:ascii="Calibri" w:hAnsi="Calibri"/>
          <w:b w:val="0"/>
          <w:i w:val="0"/>
        </w:rPr>
        <w:t>30–45 лет, города 500k+, лоялисты бренда и свитчеры (50/50), с детьми.</w:t>
      </w:r>
    </w:p>
    <w:p>
      <w:bookmarkStart w:id="110" w:name="sec_008_Инструмент"/>
      <w:pPr>
        <w:pStyle w:val="Heading2"/>
      </w:pPr>
      <w:r>
        <w:rPr>
          <w:rFonts w:ascii="Calibri" w:hAnsi="Calibri"/>
          <w:color w:val="8C7142"/>
        </w:rPr>
        <w:t>Инструмент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Приложите гайд / анкету к письму – проведём по нему в пределах тарифа и возможностей метода (размер панели, границы метода); </w:t>
        <w:br/>
        <w:t>либо опишите ключевые вопросы здесь (по желанию).</w:t>
      </w:r>
    </w:p>
    <w:p>
      <w:pPr>
        <w:jc w:val="both"/>
      </w:pPr>
      <w:r>
        <w:rPr>
          <w:rFonts w:ascii="Calibri" w:hAnsi="Calibri"/>
          <w:b w:val="0"/>
          <w:i w:val="0"/>
        </w:rPr>
        <w:t>Гайд IDI из 12 вопросов с laddering-блоком – файл приложен к письму.</w:t>
      </w:r>
    </w:p>
    <w:p>
      <w:bookmarkStart w:id="111" w:name="sec_009_Аналитические_фреймворки"/>
      <w:pPr>
        <w:pStyle w:val="Heading2"/>
      </w:pPr>
      <w:r>
        <w:rPr>
          <w:rFonts w:ascii="Calibri" w:hAnsi="Calibri"/>
          <w:color w:val="8C7142"/>
        </w:rPr>
        <w:t>Аналитические фреймворки</w:t>
      </w:r>
      <w:bookmarkEnd w:id="111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Какие фреймворки применить при анализе (по желанию).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JTBD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TPB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ELM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Kano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Means-End (laddering)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Van Westendorp</w:t>
      </w:r>
    </w:p>
    <w:p>
      <w:bookmarkStart w:id="112" w:name="sec_010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12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3" w:name="sec_011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</w:rPr>
        <w:t>Социально-демографический профиль: женщины и мужчины 25–45 лет, семьи с детьми, покупают молочные продукты каждую неделю.</w:t>
      </w:r>
    </w:p>
    <w:p>
      <w:bookmarkStart w:id="114" w:name="sec_012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5" w:name="sec_013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Сразу отчёт</w:t>
      </w:r>
    </w:p>
    <w:p>
      <w:bookmarkStart w:id="116" w:name="sec_014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маркетинга, marketing@example.com</w:t>
      </w:r>
    </w:p>
    <w:p>
      <w:bookmarkStart w:id="117" w:name="sec_015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7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Экспертное исследование</dc:title>
  <dc:subject/>
  <dc:creator>ООО «Платформа Аврора»</dc:creator>
  <cp:keywords>/custom-study:pack-v87a5f4ea628e</cp:keywords>
  <dc:description/>
  <cp:lastModifiedBy>ООО «Платформа Аврора»</cp:lastModifiedBy>
  <cp:revision>1</cp:revision>
  <dcterms:created xsi:type="dcterms:W3CDTF">2026-10-19T22:20:11Z</dcterms:created>
  <dcterms:modified xsi:type="dcterms:W3CDTF">2026-10-19T22:20:11Z</dcterms:modified>
  <cp:category/>
</cp:coreProperties>
</file>