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>
      <w:pPr>
        <w:spacing w:after="280"/>
        <w:jc w:val="center"/>
      </w:pPr>
      <w:r>
        <w:drawing>
          <wp:inline xmlns:a="http://schemas.openxmlformats.org/drawingml/2006/main" xmlns:pic="http://schemas.openxmlformats.org/drawingml/2006/picture">
            <wp:extent cx="1430526" cy="10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urora-volumetric-square-m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30526" cy="10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rFonts w:ascii="Calibri" w:hAnsi="Calibri"/>
          <w:b/>
          <w:color w:val="8C7142"/>
          <w:sz w:val="32"/>
        </w:rPr>
        <w:t>БРИФ ИССЛЕДОВАНИЯ – СТРАТЕГИЯ И ПОЗИЦИОНИРОВАНИЕ</w:t>
      </w:r>
    </w:p>
    <w:p>
      <w:pPr>
        <w:jc w:val="center"/>
      </w:pPr>
      <w:r>
        <w:rPr>
          <w:rFonts w:ascii="Calibri" w:hAnsi="Calibri"/>
          <w:i/>
          <w:color w:val="8C7142"/>
          <w:sz w:val="26"/>
        </w:rPr>
        <w:t>Форма брифа – заполните и пришлите на sales@auroraai.pro</w:t>
      </w:r>
    </w:p>
    <w:p>
      <w:pPr>
        <w:jc w:val="center"/>
      </w:pPr>
      <w:r>
        <w:rPr>
          <w:rFonts w:ascii="Calibri" w:hAnsi="Calibri"/>
          <w:color w:val="547090"/>
          <w:sz w:val="20"/>
        </w:rPr>
        <w:br/>
        <w:br/>
        <w:t>Метод: JTBD · TPB · Means-End (лестница «свойство – выгода – ценность») · проективные техники</w:t>
      </w:r>
    </w:p>
    <w:p/>
    <w:p/>
    <w:p/>
    <w:p>
      <w:pPr>
        <w:jc w:val="center"/>
      </w:pPr>
      <w:r>
        <w:rPr>
          <w:rFonts w:ascii="Calibri" w:hAnsi="Calibri"/>
          <w:i/>
          <w:color w:val="8C7142"/>
          <w:sz w:val="26"/>
        </w:rPr>
        <w:t>Синтетические исследования на синтетических персонах</w:t>
      </w:r>
    </w:p>
    <w:tbl>
      <w:tblPr>
        <w:tblW w:type="auto" w:w="0"/>
        <w:tblBorders>
          <w:top w:val="single" w:sz="4" w:space="0" w:color="C8CDD4"/>
          <w:bottom w:val="single" w:sz="4" w:space="0" w:color="C8CDD4"/>
          <w:insideH w:val="single" w:sz="4" w:space="0" w:color="C8CDD4"/>
          <w:left w:val="nil"/>
          <w:right w:val="nil"/>
          <w:insideV w:val="nil"/>
        </w:tblBorders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5EE"/>
          </w:tcPr>
          <w:p>
            <w:r>
              <w:rPr>
                <w:b/>
              </w:rPr>
              <w:t>О чём это исследование</w:t>
            </w:r>
          </w:p>
          <w:p>
            <w:r>
              <w:t>Стратегическое синтетическое исследование на мульти-фокус-группе из синтетических респондентов. Персоны отвечают каждая сама по себе: группового обсуждения, как в живой фокус-группе, здесь нет. Глубинная модерация, laddering (Means-End), проективные техники → карта ценностей, мотивы, культурные напряжения. Результат – генератор гипотез. Само по себе заземление панели устойчивость выводов не повышает: перекосы исходных данных панель наследует. Чем точнее бриф – тем глубже выводы.</w:t>
            </w:r>
          </w:p>
        </w:tc>
      </w:tr>
    </w:tbl>
    <w:p/>
    <w:p>
      <w:bookmarkStart w:id="102" w:name="sec_000_Как_заполнить"/>
      <w:pPr>
        <w:pStyle w:val="Heading1"/>
      </w:pPr>
      <w:r>
        <w:rPr>
          <w:rFonts w:ascii="Calibri" w:hAnsi="Calibri"/>
          <w:color w:val="0A1628"/>
        </w:rPr>
        <w:t>Как заполнить</w:t>
      </w:r>
      <w:bookmarkEnd w:id="102"/>
    </w:p>
    <w:p>
      <w:pPr>
        <w:pStyle w:val="ListBullet"/>
      </w:pPr>
      <w:r>
        <w:rPr>
          <w:rFonts w:ascii="Calibri" w:hAnsi="Calibri"/>
          <w:b w:val="0"/>
          <w:i w:val="0"/>
        </w:rPr>
        <w:t>Опишите стратегию/позиционирование или ключевые сообщения для проверки.</w:t>
      </w:r>
    </w:p>
    <w:p>
      <w:pPr>
        <w:pStyle w:val="ListBullet"/>
      </w:pPr>
      <w:r>
        <w:rPr>
          <w:rFonts w:ascii="Calibri" w:hAnsi="Calibri"/>
          <w:b w:val="0"/>
          <w:i w:val="0"/>
        </w:rPr>
        <w:t>Выберите формат – это определяет глубину и фокус анализа.</w:t>
      </w:r>
    </w:p>
    <w:p>
      <w:pPr>
        <w:pStyle w:val="ListBullet"/>
      </w:pPr>
      <w:r>
        <w:rPr>
          <w:rFonts w:ascii="Calibri" w:hAnsi="Calibri"/>
          <w:b w:val="0"/>
          <w:i w:val="0"/>
        </w:rPr>
        <w:t>Назовите конкурентов для сравнительной карты позиционирования (по желанию).</w:t>
      </w:r>
    </w:p>
    <w:p>
      <w:pPr>
        <w:pStyle w:val="ListBullet"/>
      </w:pPr>
      <w:r>
        <w:rPr>
          <w:rFonts w:ascii="Calibri" w:hAnsi="Calibri"/>
          <w:b w:val="0"/>
          <w:i w:val="0"/>
        </w:rPr>
        <w:t>В материалах брифа не должно быть персональных данных физических лиц, в том числе лиц, голосов и имён людей.</w:t>
      </w:r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Поля со звёздочкой (*) – обязательны, остальные – по желанию.</w:t>
      </w:r>
    </w:p>
    <w:p>
      <w:bookmarkStart w:id="103" w:name="sec_001_БРИФ"/>
      <w:pPr>
        <w:pStyle w:val="Heading1"/>
      </w:pPr>
      <w:r>
        <w:rPr>
          <w:rFonts w:ascii="Calibri" w:hAnsi="Calibri"/>
          <w:color w:val="0A1628"/>
        </w:rPr>
        <w:t>БРИФ</w:t>
      </w:r>
      <w:bookmarkEnd w:id="103"/>
    </w:p>
    <w:p>
      <w:bookmarkStart w:id="104" w:name="sec_002_Стратегия_или_позиционирование_"/>
      <w:pPr>
        <w:pStyle w:val="Heading2"/>
      </w:pPr>
      <w:r>
        <w:rPr>
          <w:rFonts w:ascii="Calibri" w:hAnsi="Calibri"/>
          <w:color w:val="8C7142"/>
        </w:rPr>
        <w:t>Стратегия или позиционирование *</w:t>
      </w:r>
      <w:bookmarkEnd w:id="104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Опишите позиционирование, бренд-платформу или ключевые сообщения.</w:t>
      </w:r>
    </w:p>
    <w:p>
      <w:pPr>
        <w:jc w:val="both"/>
      </w:pPr>
      <w:r>
        <w:rPr>
          <w:rFonts w:ascii="Calibri" w:hAnsi="Calibri"/>
          <w:b w:val="0"/>
          <w:i w:val="0"/>
          <w:color w:val="547090"/>
        </w:rPr>
        <w:t>______________________________________________________________________________</w:t>
      </w:r>
    </w:p>
    <w:p>
      <w:bookmarkStart w:id="105" w:name="sec_003_Заказчик_исследования"/>
      <w:pPr>
        <w:pStyle w:val="Heading2"/>
      </w:pPr>
      <w:r>
        <w:rPr>
          <w:rFonts w:ascii="Calibri" w:hAnsi="Calibri"/>
          <w:color w:val="8C7142"/>
        </w:rPr>
        <w:t>Заказчик исследования</w:t>
      </w:r>
      <w:bookmarkEnd w:id="105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Кто заказал исследование – бренд, агентство, внутренняя команда. </w:t>
        <w:br/>
        <w:t>Не влияет на анализ, нужно для оформления отчёта.</w:t>
      </w:r>
    </w:p>
    <w:p>
      <w:pPr>
        <w:jc w:val="both"/>
      </w:pPr>
      <w:r>
        <w:rPr>
          <w:rFonts w:ascii="Calibri" w:hAnsi="Calibri"/>
          <w:b w:val="0"/>
          <w:i w:val="0"/>
          <w:color w:val="547090"/>
        </w:rPr>
        <w:t>______________________________________________________________________________</w:t>
      </w:r>
    </w:p>
    <w:p>
      <w:bookmarkStart w:id="106" w:name="sec_004_Бренд_или_продукт"/>
      <w:pPr>
        <w:pStyle w:val="Heading2"/>
      </w:pPr>
      <w:r>
        <w:rPr>
          <w:rFonts w:ascii="Calibri" w:hAnsi="Calibri"/>
          <w:color w:val="8C7142"/>
        </w:rPr>
        <w:t>Бренд или продукт</w:t>
      </w:r>
      <w:bookmarkEnd w:id="106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Название бренда или продукта, к которому относится исследование.</w:t>
      </w:r>
    </w:p>
    <w:p>
      <w:pPr>
        <w:jc w:val="both"/>
      </w:pPr>
      <w:r>
        <w:rPr>
          <w:rFonts w:ascii="Calibri" w:hAnsi="Calibri"/>
          <w:b w:val="0"/>
          <w:i w:val="0"/>
          <w:color w:val="547090"/>
        </w:rPr>
        <w:t>______________________________________________________________________________</w:t>
      </w:r>
    </w:p>
    <w:p>
      <w:bookmarkStart w:id="107" w:name="sec_005_Особенности_аудитории"/>
      <w:pPr>
        <w:pStyle w:val="Heading2"/>
      </w:pPr>
      <w:r>
        <w:rPr>
          <w:rFonts w:ascii="Calibri" w:hAnsi="Calibri"/>
          <w:color w:val="8C7142"/>
        </w:rPr>
        <w:t>Особенности аудитории</w:t>
      </w:r>
      <w:bookmarkEnd w:id="107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Образ жизни, привычки, контекст покупки – чем пользуются, чему верят, где принимают решение (по желанию). </w:t>
        <w:br/>
        <w:t>Кто входит в панель, укажите в поле «Целевая аудитория» раздела «Параметры заказа».</w:t>
      </w:r>
    </w:p>
    <w:p>
      <w:pPr>
        <w:jc w:val="both"/>
      </w:pPr>
      <w:r>
        <w:rPr>
          <w:rFonts w:ascii="Calibri" w:hAnsi="Calibri"/>
          <w:b w:val="0"/>
          <w:i w:val="0"/>
          <w:color w:val="547090"/>
        </w:rPr>
        <w:t>______________________________________________________________________________</w:t>
      </w:r>
    </w:p>
    <w:p>
      <w:bookmarkStart w:id="108" w:name="sec_006_Что_нужно_от_исследования"/>
      <w:pPr>
        <w:pStyle w:val="Heading2"/>
      </w:pPr>
      <w:r>
        <w:rPr>
          <w:rFonts w:ascii="Calibri" w:hAnsi="Calibri"/>
          <w:color w:val="8C7142"/>
        </w:rPr>
        <w:t>Что нужно от исследования</w:t>
      </w:r>
      <w:bookmarkEnd w:id="108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Что нужно: понять аудиторию, проверить готовую стратегию или найти мотивы или барьеры.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Глубинное исследование аудитории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Стресс-тест готовой стратегии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Поиск барьеров и мотивов</w:t>
      </w:r>
    </w:p>
    <w:p>
      <w:bookmarkStart w:id="109" w:name="sec_007_Конкуренты"/>
      <w:pPr>
        <w:pStyle w:val="Heading2"/>
      </w:pPr>
      <w:r>
        <w:rPr>
          <w:rFonts w:ascii="Calibri" w:hAnsi="Calibri"/>
          <w:color w:val="8C7142"/>
        </w:rPr>
        <w:t>Конкуренты</w:t>
      </w:r>
      <w:bookmarkEnd w:id="109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1–3 конкурента для сравнительной карты позиционирования (по желанию).</w:t>
      </w:r>
    </w:p>
    <w:p>
      <w:pPr>
        <w:jc w:val="both"/>
      </w:pPr>
      <w:r>
        <w:rPr>
          <w:rFonts w:ascii="Calibri" w:hAnsi="Calibri"/>
          <w:b w:val="0"/>
          <w:i w:val="0"/>
          <w:color w:val="547090"/>
        </w:rPr>
        <w:t>______________________________________________________________________________</w:t>
      </w:r>
    </w:p>
    <w:p>
      <w:bookmarkStart w:id="110" w:name="sec_008_Категория_и_рынок"/>
      <w:pPr>
        <w:pStyle w:val="Heading2"/>
      </w:pPr>
      <w:r>
        <w:rPr>
          <w:rFonts w:ascii="Calibri" w:hAnsi="Calibri"/>
          <w:color w:val="8C7142"/>
        </w:rPr>
        <w:t>Категория и рынок</w:t>
      </w:r>
      <w:bookmarkEnd w:id="110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Категория, стадия рынка, контекст (по желанию).</w:t>
      </w:r>
    </w:p>
    <w:p>
      <w:pPr>
        <w:jc w:val="both"/>
      </w:pPr>
      <w:r>
        <w:rPr>
          <w:rFonts w:ascii="Calibri" w:hAnsi="Calibri"/>
          <w:b w:val="0"/>
          <w:i w:val="0"/>
          <w:color w:val="547090"/>
        </w:rPr>
        <w:t>______________________________________________________________________________</w:t>
      </w:r>
    </w:p>
    <w:p>
      <w:bookmarkStart w:id="111" w:name="sec_009_ПАРАМЕТРЫ_ЗАКАЗА"/>
      <w:pPr>
        <w:pStyle w:val="Heading1"/>
      </w:pPr>
      <w:r>
        <w:rPr>
          <w:rFonts w:ascii="Calibri" w:hAnsi="Calibri"/>
          <w:color w:val="0A1628"/>
        </w:rPr>
        <w:t>ПАРАМЕТРЫ ЗАКАЗА</w:t>
      </w:r>
      <w:bookmarkEnd w:id="111"/>
    </w:p>
    <w:p>
      <w:pPr>
        <w:jc w:val="both"/>
      </w:pPr>
      <w:r>
        <w:rPr>
          <w:rFonts w:ascii="Calibri" w:hAnsi="Calibri"/>
          <w:b w:val="0"/>
          <w:i w:val="0"/>
        </w:rPr>
        <w:t>По этому разделу мы собираем панель и отправляем отчёт.</w:t>
      </w:r>
    </w:p>
    <w:p>
      <w:bookmarkStart w:id="112" w:name="sec_010_Целевая_аудитория_"/>
      <w:pPr>
        <w:pStyle w:val="Heading2"/>
      </w:pPr>
      <w:r>
        <w:rPr>
          <w:rFonts w:ascii="Calibri" w:hAnsi="Calibri"/>
          <w:color w:val="8C7142"/>
        </w:rPr>
        <w:t>Целевая аудитория *</w:t>
      </w:r>
      <w:bookmarkEnd w:id="112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Выбираете вы: готовая поведенческая группа, социально-демографический профиль (возраст, пол, достаток, город или тип города) или описание словами. </w:t>
        <w:br/>
        <w:t>Панель мы собираем по вашему описанию.</w:t>
      </w:r>
    </w:p>
    <w:p>
      <w:pPr>
        <w:jc w:val="both"/>
      </w:pPr>
      <w:r>
        <w:rPr>
          <w:rFonts w:ascii="Calibri" w:hAnsi="Calibri"/>
          <w:b w:val="0"/>
          <w:i w:val="0"/>
          <w:color w:val="547090"/>
        </w:rPr>
        <w:t>______________________________________________________________________________</w:t>
      </w:r>
    </w:p>
    <w:p>
      <w:bookmarkStart w:id="113" w:name="sec_011_География"/>
      <w:pPr>
        <w:pStyle w:val="Heading2"/>
      </w:pPr>
      <w:r>
        <w:rPr>
          <w:rFonts w:ascii="Calibri" w:hAnsi="Calibri"/>
          <w:color w:val="8C7142"/>
        </w:rPr>
        <w:t>География</w:t>
      </w:r>
      <w:bookmarkEnd w:id="113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Один из пяти слоёв.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Россия (города от 100 тысяч)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Москва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Санкт-Петербург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Города-миллионники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Миллионники без Москвы и СПб</w:t>
      </w:r>
    </w:p>
    <w:p>
      <w:bookmarkStart w:id="114" w:name="sec_012_Этапность"/>
      <w:pPr>
        <w:pStyle w:val="Heading2"/>
      </w:pPr>
      <w:r>
        <w:rPr>
          <w:rFonts w:ascii="Calibri" w:hAnsi="Calibri"/>
          <w:color w:val="8C7142"/>
        </w:rPr>
        <w:t>Этапность</w:t>
      </w:r>
      <w:bookmarkEnd w:id="114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Нужен ли промежуточный план на утверждение до полного отчёта, или сразу отчёт.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Сначала план на утверждение, затем отчёт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Сразу отчёт</w:t>
      </w:r>
    </w:p>
    <w:p>
      <w:bookmarkStart w:id="115" w:name="sec_013_Контактное_лицо_и_e_mail_"/>
      <w:pPr>
        <w:pStyle w:val="Heading2"/>
      </w:pPr>
      <w:r>
        <w:rPr>
          <w:rFonts w:ascii="Calibri" w:hAnsi="Calibri"/>
          <w:color w:val="8C7142"/>
        </w:rPr>
        <w:t>Контактное лицо и e-mail *</w:t>
      </w:r>
      <w:bookmarkEnd w:id="115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Кому отправить отчёт и уведомления по договору. </w:t>
        <w:br/>
        <w:t>Можно указать общий адрес отдела – тогда имя не нужно.</w:t>
      </w:r>
    </w:p>
    <w:p>
      <w:pPr>
        <w:jc w:val="both"/>
      </w:pPr>
      <w:r>
        <w:rPr>
          <w:rFonts w:ascii="Calibri" w:hAnsi="Calibri"/>
          <w:b w:val="0"/>
          <w:i w:val="0"/>
          <w:color w:val="547090"/>
        </w:rPr>
        <w:t>______________________________________________________________________________</w:t>
      </w:r>
    </w:p>
    <w:p>
      <w:bookmarkStart w:id="116" w:name="sec_014_Что_дальше"/>
      <w:pPr>
        <w:pStyle w:val="Heading1"/>
      </w:pPr>
      <w:r>
        <w:rPr>
          <w:rFonts w:ascii="Calibri" w:hAnsi="Calibri"/>
          <w:color w:val="0A1628"/>
        </w:rPr>
        <w:t>Что дальше</w:t>
      </w:r>
      <w:bookmarkEnd w:id="116"/>
    </w:p>
    <w:p>
      <w:pPr>
        <w:jc w:val="both"/>
      </w:pPr>
      <w:r>
        <w:rPr>
          <w:rFonts w:ascii="Calibri" w:hAnsi="Calibri"/>
          <w:b w:val="0"/>
          <w:i w:val="0"/>
        </w:rPr>
        <w:t>Сохраните заполненный файл и пришлите его на sales@auroraai.pro вместе с материалами для исследования, если они есть.</w:t>
      </w:r>
    </w:p>
    <w:sectPr w:rsidR="00FC693F" w:rsidRPr="0006063C" w:rsidSect="00034616">
      <w:headerReference w:type="default" r:id="rId9"/>
      <w:footerReference w:type="default" r:id="rId10"/>
      <w:headerReference w:type="first" r:id="rId12"/>
      <w:footerReference w:type="first" r:id="rId13"/>
      <w:headerReference w:type="even" r:id="rId14"/>
      <w:footerReference w:type="even" r:id="rId15"/>
      <w:pgSz w:w="11906" w:h="16838"/>
      <w:pgMar w:top="1020" w:right="1134" w:bottom="1020" w:left="1134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4819"/>
      <w:gridCol w:w="4819"/>
    </w:tblGrid>
    <w:tr>
      <w:tc>
        <w:tcPr>
          <w:tcW w:type="dxa" w:w="7370"/>
        </w:tcPr>
        <w:p>
          <w:pPr>
            <w:pBdr>
              <w:top w:val="single" w:sz="4" w:space="1" w:color="C8CDD4"/>
            </w:pBdr>
          </w:pPr>
          <w:r>
            <w:rPr>
              <w:rFonts w:ascii="Calibri" w:hAnsi="Calibri"/>
              <w:color w:val="547090"/>
              <w:sz w:val="16"/>
            </w:rPr>
            <w:t>Конфиденциально – 2026</w:t>
          </w:r>
        </w:p>
      </w:tc>
      <w:tc>
        <w:tcPr>
          <w:tcW w:type="dxa" w:w="2268"/>
        </w:tcPr>
        <w:p>
          <w:pPr>
            <w:jc w:val="right"/>
            <w:pBdr>
              <w:top w:val="single" w:sz="4" w:space="1" w:color="C8CDD4"/>
            </w:pBdr>
          </w:pPr>
          <w:fldSimple w:instr="PAGE">
            <w:r>
              <w:rPr>
                <w:sz w:val="16"/>
                <w:color w:val="547090"/>
              </w:rPr>
              <w:t>1</w:t>
            </w:r>
          </w:fldSimple>
        </w:p>
      </w:tc>
    </w:tr>
  </w:tbl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ayout w:type="fixed"/>
      <w:tblLook w:firstColumn="1" w:firstRow="1" w:lastColumn="0" w:lastRow="0" w:noHBand="0" w:noVBand="1" w:val="04A0"/>
    </w:tblPr>
    <w:tblGrid>
      <w:gridCol w:w="3213"/>
      <w:gridCol w:w="3213"/>
      <w:gridCol w:w="3213"/>
    </w:tblGrid>
    <w:tr>
      <w:tc>
        <w:tcPr>
          <w:tcW w:type="dxa" w:w="2268"/>
        </w:tcPr>
        <w:p>
          <w:r>
            <w:drawing>
              <wp:inline xmlns:a="http://schemas.openxmlformats.org/drawingml/2006/main" xmlns:pic="http://schemas.openxmlformats.org/drawingml/2006/picture">
                <wp:extent cx="810631" cy="612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urora-volumetric-square-mar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0631" cy="61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102"/>
        </w:tcPr>
        <w:p>
          <w:pPr>
            <w:spacing w:before="480"/>
            <w:jc w:val="center"/>
          </w:pPr>
          <w:r>
            <w:rPr>
              <w:rFonts w:ascii="Calibri" w:hAnsi="Calibri"/>
              <w:color w:val="547090"/>
              <w:sz w:val="22"/>
            </w:rPr>
            <w:t>Synthetic Research</w:t>
          </w:r>
        </w:p>
      </w:tc>
      <w:tc>
        <w:tcPr>
          <w:tcW w:type="dxa" w:w="2268"/>
        </w:tcPr>
        <w:p/>
      </w:tc>
    </w:tr>
  </w:tbl>
  <w:p>
    <w:pPr>
      <w:pBdr>
        <w:bottom w:val="single" w:sz="6" w:space="1" w:color="C5A46D"/>
      </w:pBdr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  <w:lang w:val="ru-RU" w:eastAsia="ru-RU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header" Target="header2.xml"/><Relationship Id="rId13" Type="http://schemas.openxmlformats.org/officeDocument/2006/relationships/footer" Target="footer2.xml"/><Relationship Id="rId14" Type="http://schemas.openxmlformats.org/officeDocument/2006/relationships/header" Target="header3.xml"/><Relationship Id="rId15" Type="http://schemas.openxmlformats.org/officeDocument/2006/relationships/footer" Target="footer3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Synthetic Research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ООО «Платформа Аврора»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Бриф исследования – Стратегия и позиционирование</dc:title>
  <dc:subject/>
  <dc:creator>ООО «Платформа Аврора»</dc:creator>
  <cp:keywords>/strategy-test:pack-ve45d45cbec94</cp:keywords>
  <dc:description/>
  <cp:lastModifiedBy>ООО «Платформа Аврора»</cp:lastModifiedBy>
  <cp:revision>1</cp:revision>
  <dcterms:created xsi:type="dcterms:W3CDTF">2026-10-19T11:57:57Z</dcterms:created>
  <dcterms:modified xsi:type="dcterms:W3CDTF">2026-10-19T11:57:57Z</dcterms:modified>
  <cp:category/>
</cp:coreProperties>
</file>