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ЦЕНООБРАЗОВАНИЕ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Van Westendorp (PSM) · Gabor-Granger · якорный эффект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Ценовой тест на панели синтетических респондентов: Van Westendorp (оптимальная цена и диапазон приемлемых цен), Gabor-Granger (кривая спроса, точка максимальной выручки), якорный эффект. Ценовые выводы синтетической панели требуют проверки на реальных данных: она слабо откалибрована на абсолютные цены, поэтому опирайтесь на них как на ориентир, а не как на итоговую цену. Само по себе заземление панели устойчивость выводов не повышает: перекосы исходных данных панель наследует.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продукт и примерный ценовой диапазон.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3–5 конкретных ценовых точек – для кривой спроса.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Назовите, с чем вас сравнивают и почём, и ценовой уровень предложения.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Продукт_и_ценовой_диапазон_"/>
      <w:pPr>
        <w:pStyle w:val="Heading2"/>
      </w:pPr>
      <w:r>
        <w:rPr>
          <w:rFonts w:ascii="Calibri" w:hAnsi="Calibri"/>
          <w:color w:val="8C7142"/>
        </w:rPr>
        <w:t>Продукт и ценовой диапазон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продаём и примерный диапазон цен.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Конкретные_ценовые_точки"/>
      <w:pPr>
        <w:pStyle w:val="Heading2"/>
      </w:pPr>
      <w:r>
        <w:rPr>
          <w:rFonts w:ascii="Calibri" w:hAnsi="Calibri"/>
          <w:color w:val="8C7142"/>
        </w:rPr>
        <w:t>Конкретные ценовые точки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3–5 вариантов цены через запятую – для кривой спроса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9" w:name="sec_007_С_чем_сравнивают_и_почём"/>
      <w:pPr>
        <w:pStyle w:val="Heading2"/>
      </w:pPr>
      <w:r>
        <w:rPr>
          <w:rFonts w:ascii="Calibri" w:hAnsi="Calibri"/>
          <w:color w:val="8C7142"/>
        </w:rPr>
        <w:t>С чем сравнивают – и почём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человек купит вместо вас и за сколько – с этой цены панель отсчитывает ценность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0" w:name="sec_008_Ценовой_уровень_предложения"/>
      <w:pPr>
        <w:pStyle w:val="Heading2"/>
      </w:pPr>
      <w:r>
        <w:rPr>
          <w:rFonts w:ascii="Calibri" w:hAnsi="Calibri"/>
          <w:color w:val="8C7142"/>
        </w:rPr>
        <w:t>Ценовой уровень предложения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Ценовой уровень самого предложения: массовый, средний, премиальный или для бизнеса. </w:t>
        <w:br/>
        <w:t>Это про оффер, а не про аудиторию – целевую аудиторию укажите в разделе «Параметры заказа».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Массовый рынок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Средний класс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Премиум-аудитория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B2B-клиенты</w:t>
      </w:r>
    </w:p>
    <w:p>
      <w:bookmarkStart w:id="111" w:name="sec_009_Тарифная_структура"/>
      <w:pPr>
        <w:pStyle w:val="Heading2"/>
      </w:pPr>
      <w:r>
        <w:rPr>
          <w:rFonts w:ascii="Calibri" w:hAnsi="Calibri"/>
          <w:color w:val="8C7142"/>
        </w:rPr>
        <w:t>Тарифная структура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продукт или тарифы – для рекомендации по структуре тарифов.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Один продукт / одна цена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Тарифы: базовый, продвинутый, премиальный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Ценообразование</dc:title>
  <dc:subject/>
  <dc:creator>ООО «Платформа Аврора»</dc:creator>
  <cp:keywords>/pricing-test:pack-v087fd0d6a1a4</cp:keywords>
  <dc:description/>
  <cp:lastModifiedBy>ООО «Платформа Аврора»</cp:lastModifiedBy>
  <cp:revision>1</cp:revision>
  <dcterms:created xsi:type="dcterms:W3CDTF">2026-10-19T11:57:57Z</dcterms:created>
  <dcterms:modified xsi:type="dcterms:W3CDTF">2026-10-19T11:57:57Z</dcterms:modified>
  <cp:category/>
</cp:coreProperties>
</file>