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spacing w:after="280"/>
        <w:jc w:val="center"/>
      </w:pPr>
      <w:r>
        <w:drawing>
          <wp:inline xmlns:a="http://schemas.openxmlformats.org/drawingml/2006/main" xmlns:pic="http://schemas.openxmlformats.org/drawingml/2006/picture">
            <wp:extent cx="1430526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rora-volumetric-square-m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30526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hAnsi="Calibri"/>
          <w:b/>
          <w:color w:val="8C7142"/>
          <w:sz w:val="32"/>
        </w:rPr>
        <w:t>БРИФ ИССЛЕДОВАНИЯ – ЦЕНООБРАЗОВАНИЕ</w:t>
      </w:r>
    </w:p>
    <w:p>
      <w:pPr>
        <w:jc w:val="center"/>
      </w:pPr>
      <w:r>
        <w:rPr>
          <w:rFonts w:ascii="Calibri" w:hAnsi="Calibri"/>
          <w:i/>
          <w:color w:val="8C7142"/>
          <w:sz w:val="26"/>
        </w:rPr>
        <w:t>Вымышленный пример заполнения</w:t>
      </w:r>
    </w:p>
    <w:p>
      <w:pPr>
        <w:jc w:val="center"/>
      </w:pPr>
      <w:r>
        <w:rPr>
          <w:rFonts w:ascii="Calibri" w:hAnsi="Calibri"/>
          <w:color w:val="547090"/>
          <w:sz w:val="20"/>
        </w:rPr>
        <w:br/>
        <w:br/>
        <w:t>Все названия, компании и цифры вымышлены; совпадения случайны.</w:t>
        <w:br/>
        <w:t>Метод: Van Westendorp (PSM) · Gabor-Granger · якорный эффект</w:t>
      </w:r>
    </w:p>
    <w:p/>
    <w:p/>
    <w:p/>
    <w:p>
      <w:pPr>
        <w:jc w:val="center"/>
      </w:pPr>
      <w:r>
        <w:rPr>
          <w:rFonts w:ascii="Calibri" w:hAnsi="Calibri"/>
          <w:i/>
          <w:color w:val="8C7142"/>
          <w:sz w:val="26"/>
        </w:rPr>
        <w:t>Синтетические исследования на синтетических персонах</w:t>
      </w:r>
    </w:p>
    <w:tbl>
      <w:tblPr>
        <w:tblW w:type="auto" w:w="0"/>
        <w:tblBorders>
          <w:top w:val="single" w:sz="4" w:space="0" w:color="C8CDD4"/>
          <w:bottom w:val="single" w:sz="4" w:space="0" w:color="C8CDD4"/>
          <w:insideH w:val="single" w:sz="4" w:space="0" w:color="C8CDD4"/>
          <w:left w:val="nil"/>
          <w:right w:val="nil"/>
          <w:insideV w:val="nil"/>
        </w:tblBorders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5EE"/>
          </w:tcPr>
          <w:p>
            <w:r>
              <w:rPr>
                <w:b/>
              </w:rPr>
              <w:t>О чём это исследование</w:t>
            </w:r>
          </w:p>
          <w:p>
            <w:r>
              <w:t>Ценовой тест на панели синтетических респондентов: Van Westendorp (оптимальная цена и диапазон приемлемых цен), Gabor-Granger (кривая спроса, точка максимальной выручки), якорный эффект. Ценовые выводы синтетической панели требуют проверки на реальных данных: она слабо откалибрована на абсолютные цены, поэтому опирайтесь на них как на ориентир, а не как на итоговую цену. Само по себе заземление панели устойчивость выводов не повышает: перекосы исходных данных панель наследует.</w:t>
            </w:r>
          </w:p>
        </w:tc>
      </w:tr>
    </w:tbl>
    <w:p/>
    <w:p>
      <w:bookmarkStart w:id="102" w:name="sec_000_Как_заполнить"/>
      <w:pPr>
        <w:pStyle w:val="Heading1"/>
      </w:pPr>
      <w:r>
        <w:rPr>
          <w:rFonts w:ascii="Calibri" w:hAnsi="Calibri"/>
          <w:color w:val="0A1628"/>
        </w:rPr>
        <w:t>Как заполнить</w:t>
      </w:r>
      <w:bookmarkEnd w:id="102"/>
    </w:p>
    <w:p>
      <w:pPr>
        <w:pStyle w:val="ListBullet"/>
      </w:pPr>
      <w:r>
        <w:rPr>
          <w:rFonts w:ascii="Calibri" w:hAnsi="Calibri"/>
          <w:b w:val="0"/>
          <w:i w:val="0"/>
        </w:rPr>
        <w:t>Опишите продукт и примерный ценовой диапазон.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Укажите 3–5 конкретных ценовых точек – для кривой спроса.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Назовите, с чем вас сравнивают и почём, и ценовой уровень предложения.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В материалах брифа не должно быть персональных данных физических лиц, в том числе лиц, голосов и имён людей.</w:t>
      </w:r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Поля со звёздочкой (*) – обязательны, остальные – по желанию.</w:t>
      </w:r>
    </w:p>
    <w:p>
      <w:bookmarkStart w:id="103" w:name="sec_001_БРИФ"/>
      <w:pPr>
        <w:pStyle w:val="Heading1"/>
      </w:pPr>
      <w:r>
        <w:rPr>
          <w:rFonts w:ascii="Calibri" w:hAnsi="Calibri"/>
          <w:color w:val="0A1628"/>
        </w:rPr>
        <w:t>БРИФ</w:t>
      </w:r>
      <w:bookmarkEnd w:id="103"/>
    </w:p>
    <w:p>
      <w:bookmarkStart w:id="104" w:name="sec_002_Продукт_и_ценовой_диапазон_"/>
      <w:pPr>
        <w:pStyle w:val="Heading2"/>
      </w:pPr>
      <w:r>
        <w:rPr>
          <w:rFonts w:ascii="Calibri" w:hAnsi="Calibri"/>
          <w:color w:val="8C7142"/>
        </w:rPr>
        <w:t>Продукт и ценовой диапазон *</w:t>
      </w:r>
      <w:bookmarkEnd w:id="10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Что продаём и примерный диапазон цен.</w:t>
      </w:r>
    </w:p>
    <w:p>
      <w:pPr>
        <w:jc w:val="both"/>
      </w:pPr>
      <w:r>
        <w:rPr>
          <w:rFonts w:ascii="Calibri" w:hAnsi="Calibri"/>
          <w:b w:val="0"/>
          <w:i w:val="0"/>
        </w:rPr>
        <w:t>Подписка «Продукт Б» – еженедельная доставка молочки, диапазон 990–2990 ₽/нед.</w:t>
      </w:r>
    </w:p>
    <w:p>
      <w:bookmarkStart w:id="105" w:name="sec_003_Заказчик_исследования"/>
      <w:pPr>
        <w:pStyle w:val="Heading2"/>
      </w:pPr>
      <w:r>
        <w:rPr>
          <w:rFonts w:ascii="Calibri" w:hAnsi="Calibri"/>
          <w:color w:val="8C7142"/>
        </w:rPr>
        <w:t>Заказчик исследования</w:t>
      </w:r>
      <w:bookmarkEnd w:id="10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Кто заказал исследование – бренд, агентство, внутренняя команда. </w:t>
        <w:br/>
        <w:t>Не влияет на анализ, нужно для оформления отчёта.</w:t>
      </w:r>
    </w:p>
    <w:p>
      <w:pPr>
        <w:jc w:val="both"/>
      </w:pPr>
      <w:r>
        <w:rPr>
          <w:rFonts w:ascii="Calibri" w:hAnsi="Calibri"/>
          <w:b w:val="0"/>
          <w:i w:val="0"/>
        </w:rPr>
        <w:t>Отдел маркетинга бренда «Бренд А»</w:t>
      </w:r>
    </w:p>
    <w:p>
      <w:bookmarkStart w:id="106" w:name="sec_004_Бренд_или_продукт"/>
      <w:pPr>
        <w:pStyle w:val="Heading2"/>
      </w:pPr>
      <w:r>
        <w:rPr>
          <w:rFonts w:ascii="Calibri" w:hAnsi="Calibri"/>
          <w:color w:val="8C7142"/>
        </w:rPr>
        <w:t>Бренд или продукт</w:t>
      </w:r>
      <w:bookmarkEnd w:id="106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Название бренда или продукта, к которому относится исследование.</w:t>
      </w:r>
    </w:p>
    <w:p>
      <w:pPr>
        <w:jc w:val="both"/>
      </w:pPr>
      <w:r>
        <w:rPr>
          <w:rFonts w:ascii="Calibri" w:hAnsi="Calibri"/>
          <w:b w:val="0"/>
          <w:i w:val="0"/>
        </w:rPr>
        <w:t>Бренд А</w:t>
      </w:r>
    </w:p>
    <w:p>
      <w:bookmarkStart w:id="107" w:name="sec_005_Особенности_аудитории"/>
      <w:pPr>
        <w:pStyle w:val="Heading2"/>
      </w:pPr>
      <w:r>
        <w:rPr>
          <w:rFonts w:ascii="Calibri" w:hAnsi="Calibri"/>
          <w:color w:val="8C7142"/>
        </w:rPr>
        <w:t>Особенности аудитории</w:t>
      </w:r>
      <w:bookmarkEnd w:id="107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Образ жизни, привычки, контекст покупки – чем пользуются, чему верят, где принимают решение (по желанию). </w:t>
        <w:br/>
        <w:t>Кто входит в панель, укажите в поле «Целевая аудитория» раздела «Параметры заказа».</w:t>
      </w:r>
    </w:p>
    <w:p>
      <w:pPr>
        <w:jc w:val="both"/>
      </w:pPr>
      <w:r>
        <w:rPr>
          <w:rFonts w:ascii="Calibri" w:hAnsi="Calibri"/>
          <w:b w:val="0"/>
          <w:i w:val="0"/>
        </w:rPr>
        <w:t>Сравнивают цены в приложениях доставки, ждут акций, завтрак чаще готовят дома по будням.</w:t>
      </w:r>
    </w:p>
    <w:p>
      <w:bookmarkStart w:id="108" w:name="sec_006_Конкретные_ценовые_точки"/>
      <w:pPr>
        <w:pStyle w:val="Heading2"/>
      </w:pPr>
      <w:r>
        <w:rPr>
          <w:rFonts w:ascii="Calibri" w:hAnsi="Calibri"/>
          <w:color w:val="8C7142"/>
        </w:rPr>
        <w:t>Конкретные ценовые точки</w:t>
      </w:r>
      <w:bookmarkEnd w:id="108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3–5 вариантов цены через запятую – для кривой спроса (по желанию).</w:t>
      </w:r>
    </w:p>
    <w:p>
      <w:pPr>
        <w:jc w:val="both"/>
      </w:pPr>
      <w:r>
        <w:rPr>
          <w:rFonts w:ascii="Calibri" w:hAnsi="Calibri"/>
          <w:b w:val="0"/>
          <w:i w:val="0"/>
        </w:rPr>
        <w:t>990, 1490, 1990, 2490, 2990</w:t>
      </w:r>
    </w:p>
    <w:p>
      <w:bookmarkStart w:id="109" w:name="sec_007_С_чем_сравнивают_и_почём"/>
      <w:pPr>
        <w:pStyle w:val="Heading2"/>
      </w:pPr>
      <w:r>
        <w:rPr>
          <w:rFonts w:ascii="Calibri" w:hAnsi="Calibri"/>
          <w:color w:val="8C7142"/>
        </w:rPr>
        <w:t>С чем сравнивают – и почём</w:t>
      </w:r>
      <w:bookmarkEnd w:id="109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Что человек купит вместо вас и за сколько – с этой цены панель отсчитывает ценность (по желанию).</w:t>
      </w:r>
    </w:p>
    <w:p>
      <w:pPr>
        <w:jc w:val="both"/>
      </w:pPr>
      <w:r>
        <w:rPr>
          <w:rFonts w:ascii="Calibri" w:hAnsi="Calibri"/>
          <w:b w:val="0"/>
          <w:i w:val="0"/>
        </w:rPr>
        <w:t>Доставка продуктов из сетевого магазина – около 1800 ₽ за сопоставимый набор.</w:t>
      </w:r>
    </w:p>
    <w:p>
      <w:bookmarkStart w:id="110" w:name="sec_008_Ценовой_уровень_предложения"/>
      <w:pPr>
        <w:pStyle w:val="Heading2"/>
      </w:pPr>
      <w:r>
        <w:rPr>
          <w:rFonts w:ascii="Calibri" w:hAnsi="Calibri"/>
          <w:color w:val="8C7142"/>
        </w:rPr>
        <w:t>Ценовой уровень предложения</w:t>
      </w:r>
      <w:bookmarkEnd w:id="110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Ценовой уровень самого предложения: массовый, средний, премиальный или для бизнеса. </w:t>
        <w:br/>
        <w:t>Это про оффер, а не про аудиторию – целевую аудиторию укажите в разделе «Параметры заказа».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Массовый рынок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Средний класс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Премиум-аудитория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B2B-клиенты</w:t>
      </w:r>
    </w:p>
    <w:p>
      <w:bookmarkStart w:id="111" w:name="sec_009_Тарифная_структура"/>
      <w:pPr>
        <w:pStyle w:val="Heading2"/>
      </w:pPr>
      <w:r>
        <w:rPr>
          <w:rFonts w:ascii="Calibri" w:hAnsi="Calibri"/>
          <w:color w:val="8C7142"/>
        </w:rPr>
        <w:t>Тарифная структура</w:t>
      </w:r>
      <w:bookmarkEnd w:id="111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Один продукт или тарифы – для рекомендации по структуре тарифов.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Один продукт / одна цена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Тарифы: базовый, продвинутый, премиальный</w:t>
      </w:r>
    </w:p>
    <w:p>
      <w:bookmarkStart w:id="112" w:name="sec_010_ПАРАМЕТРЫ_ЗАКАЗА"/>
      <w:pPr>
        <w:pStyle w:val="Heading1"/>
      </w:pPr>
      <w:r>
        <w:rPr>
          <w:rFonts w:ascii="Calibri" w:hAnsi="Calibri"/>
          <w:color w:val="0A1628"/>
        </w:rPr>
        <w:t>ПАРАМЕТРЫ ЗАКАЗА</w:t>
      </w:r>
      <w:bookmarkEnd w:id="112"/>
    </w:p>
    <w:p>
      <w:pPr>
        <w:jc w:val="both"/>
      </w:pPr>
      <w:r>
        <w:rPr>
          <w:rFonts w:ascii="Calibri" w:hAnsi="Calibri"/>
          <w:b w:val="0"/>
          <w:i w:val="0"/>
        </w:rPr>
        <w:t>По этому разделу мы собираем панель и отправляем отчёт.</w:t>
      </w:r>
    </w:p>
    <w:p>
      <w:bookmarkStart w:id="113" w:name="sec_011_Целевая_аудитория_"/>
      <w:pPr>
        <w:pStyle w:val="Heading2"/>
      </w:pPr>
      <w:r>
        <w:rPr>
          <w:rFonts w:ascii="Calibri" w:hAnsi="Calibri"/>
          <w:color w:val="8C7142"/>
        </w:rPr>
        <w:t>Целевая аудитория *</w:t>
      </w:r>
      <w:bookmarkEnd w:id="113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Выбираете вы: готовая поведенческая группа, социально-демографический профиль (возраст, пол, достаток, город или тип города) или описание словами. </w:t>
        <w:br/>
        <w:t>Панель мы собираем по вашему описанию.</w:t>
      </w:r>
    </w:p>
    <w:p>
      <w:pPr>
        <w:jc w:val="both"/>
      </w:pPr>
      <w:r>
        <w:rPr>
          <w:rFonts w:ascii="Calibri" w:hAnsi="Calibri"/>
          <w:b w:val="0"/>
          <w:i w:val="0"/>
        </w:rPr>
        <w:t>Социально-демографический профиль: женщины и мужчины 25–45 лет, семьи с детьми, покупают молочные продукты каждую неделю.</w:t>
      </w:r>
    </w:p>
    <w:p>
      <w:bookmarkStart w:id="114" w:name="sec_012_География"/>
      <w:pPr>
        <w:pStyle w:val="Heading2"/>
      </w:pPr>
      <w:r>
        <w:rPr>
          <w:rFonts w:ascii="Calibri" w:hAnsi="Calibri"/>
          <w:color w:val="8C7142"/>
        </w:rPr>
        <w:t>География</w:t>
      </w:r>
      <w:bookmarkEnd w:id="11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Один из пяти слоёв.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Россия (города от 100 тысяч)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Москва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Санкт-Петербург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Города-миллионники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Миллионники без Москвы и СПб</w:t>
      </w:r>
    </w:p>
    <w:p>
      <w:bookmarkStart w:id="115" w:name="sec_013_Этапность"/>
      <w:pPr>
        <w:pStyle w:val="Heading2"/>
      </w:pPr>
      <w:r>
        <w:rPr>
          <w:rFonts w:ascii="Calibri" w:hAnsi="Calibri"/>
          <w:color w:val="8C7142"/>
        </w:rPr>
        <w:t>Этапность</w:t>
      </w:r>
      <w:bookmarkEnd w:id="11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Нужен ли промежуточный план на утверждение до полного отчёта, или сразу отчёт.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Сначала план на утверждение, затем отчёт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Сразу отчёт</w:t>
      </w:r>
    </w:p>
    <w:p>
      <w:bookmarkStart w:id="116" w:name="sec_014_Контактное_лицо_и_e_mail_"/>
      <w:pPr>
        <w:pStyle w:val="Heading2"/>
      </w:pPr>
      <w:r>
        <w:rPr>
          <w:rFonts w:ascii="Calibri" w:hAnsi="Calibri"/>
          <w:color w:val="8C7142"/>
        </w:rPr>
        <w:t>Контактное лицо и e-mail *</w:t>
      </w:r>
      <w:bookmarkEnd w:id="116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Кому отправить отчёт и уведомления по договору. </w:t>
        <w:br/>
        <w:t>Можно указать общий адрес отдела – тогда имя не нужно.</w:t>
      </w:r>
    </w:p>
    <w:p>
      <w:pPr>
        <w:jc w:val="both"/>
      </w:pPr>
      <w:r>
        <w:rPr>
          <w:rFonts w:ascii="Calibri" w:hAnsi="Calibri"/>
          <w:b w:val="0"/>
          <w:i w:val="0"/>
        </w:rPr>
        <w:t>Отдел маркетинга, marketing@example.com</w:t>
      </w:r>
    </w:p>
    <w:p>
      <w:bookmarkStart w:id="117" w:name="sec_015_Что_дальше"/>
      <w:pPr>
        <w:pStyle w:val="Heading1"/>
      </w:pPr>
      <w:r>
        <w:rPr>
          <w:rFonts w:ascii="Calibri" w:hAnsi="Calibri"/>
          <w:color w:val="0A1628"/>
        </w:rPr>
        <w:t>Что дальше</w:t>
      </w:r>
      <w:bookmarkEnd w:id="117"/>
    </w:p>
    <w:p>
      <w:pPr>
        <w:jc w:val="both"/>
      </w:pPr>
      <w:r>
        <w:rPr>
          <w:rFonts w:ascii="Calibri" w:hAnsi="Calibri"/>
          <w:b w:val="0"/>
          <w:i w:val="0"/>
        </w:rPr>
        <w:t>Сохраните заполненный файл и пришлите его на sales@auroraai.pro вместе с материалами для исследования, если они есть.</w:t>
      </w:r>
    </w:p>
    <w:sectPr w:rsidR="00FC693F" w:rsidRPr="0006063C" w:rsidSect="00034616">
      <w:headerReference w:type="default" r:id="rId9"/>
      <w:footerReference w:type="default" r:id="rId10"/>
      <w:headerReference w:type="first" r:id="rId12"/>
      <w:footerReference w:type="first" r:id="rId13"/>
      <w:headerReference w:type="even" r:id="rId14"/>
      <w:footerReference w:type="even" r:id="rId15"/>
      <w:pgSz w:w="11906" w:h="16838"/>
      <w:pgMar w:top="1020" w:right="1134" w:bottom="1020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4819"/>
      <w:gridCol w:w="4819"/>
    </w:tblGrid>
    <w:tr>
      <w:tc>
        <w:tcPr>
          <w:tcW w:type="dxa" w:w="7370"/>
        </w:tcPr>
        <w:p>
          <w:pPr>
            <w:pBdr>
              <w:top w:val="single" w:sz="4" w:space="1" w:color="C8CDD4"/>
            </w:pBdr>
          </w:pPr>
          <w:r>
            <w:rPr>
              <w:rFonts w:ascii="Calibri" w:hAnsi="Calibri"/>
              <w:color w:val="547090"/>
              <w:sz w:val="16"/>
            </w:rPr>
            <w:t>Конфиденциально – 2026</w:t>
          </w:r>
        </w:p>
      </w:tc>
      <w:tc>
        <w:tcPr>
          <w:tcW w:type="dxa" w:w="2268"/>
        </w:tcPr>
        <w:p>
          <w:pPr>
            <w:jc w:val="right"/>
            <w:pBdr>
              <w:top w:val="single" w:sz="4" w:space="1" w:color="C8CDD4"/>
            </w:pBdr>
          </w:pPr>
          <w:fldSimple w:instr="PAGE">
            <w:r>
              <w:rPr>
                <w:sz w:val="16"/>
                <w:color w:val="547090"/>
              </w:rPr>
              <w:t>1</w:t>
            </w:r>
          </w:fldSimple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3213"/>
      <w:gridCol w:w="3213"/>
      <w:gridCol w:w="3213"/>
    </w:tblGrid>
    <w:tr>
      <w:tc>
        <w:tcPr>
          <w:tcW w:type="dxa" w:w="2268"/>
        </w:tcPr>
        <w:p>
          <w:r>
            <w:drawing>
              <wp:inline xmlns:a="http://schemas.openxmlformats.org/drawingml/2006/main" xmlns:pic="http://schemas.openxmlformats.org/drawingml/2006/picture">
                <wp:extent cx="810631" cy="612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urora-volumetric-square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631" cy="61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02"/>
        </w:tcPr>
        <w:p>
          <w:pPr>
            <w:spacing w:before="480"/>
            <w:jc w:val="center"/>
          </w:pPr>
          <w:r>
            <w:rPr>
              <w:rFonts w:ascii="Calibri" w:hAnsi="Calibri"/>
              <w:color w:val="547090"/>
              <w:sz w:val="22"/>
            </w:rPr>
            <w:t>Synthetic Research</w:t>
          </w:r>
        </w:p>
      </w:tc>
      <w:tc>
        <w:tcPr>
          <w:tcW w:type="dxa" w:w="2268"/>
        </w:tcPr>
        <w:p/>
      </w:tc>
    </w:tr>
  </w:tbl>
  <w:p>
    <w:pPr>
      <w:pBdr>
        <w:bottom w:val="single" w:sz="6" w:space="1" w:color="C5A46D"/>
      </w:pBd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Synthetic Research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ООО «Платформа Аврора»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исследования – Ценообразование</dc:title>
  <dc:subject/>
  <dc:creator>ООО «Платформа Аврора»</dc:creator>
  <cp:keywords>/pricing-test:pack-v087fd0d6a1a4</cp:keywords>
  <dc:description/>
  <cp:lastModifiedBy>ООО «Платформа Аврора»</cp:lastModifiedBy>
  <cp:revision>1</cp:revision>
  <dcterms:created xsi:type="dcterms:W3CDTF">2026-10-19T22:20:10Z</dcterms:created>
  <dcterms:modified xsi:type="dcterms:W3CDTF">2026-10-19T22:20:10Z</dcterms:modified>
  <cp:category/>
</cp:coreProperties>
</file>