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1430526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rora-volumetric-square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0526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hAnsi="Calibri"/>
          <w:b/>
          <w:color w:val="8C7142"/>
          <w:sz w:val="32"/>
        </w:rPr>
        <w:t>БРИФ ИССЛЕДОВАНИЯ – КРЕАТИВ И КОНЦЕПЦИИ</w:t>
      </w:r>
    </w:p>
    <w:p>
      <w:pPr>
        <w:jc w:val="center"/>
      </w:pPr>
      <w:r>
        <w:rPr>
          <w:rFonts w:ascii="Calibri" w:hAnsi="Calibri"/>
          <w:i/>
          <w:color w:val="8C7142"/>
          <w:sz w:val="26"/>
        </w:rPr>
        <w:t>Форма брифа – заполните и пришлите на sales@auroraai.pro</w:t>
      </w:r>
    </w:p>
    <w:p>
      <w:pPr>
        <w:jc w:val="center"/>
      </w:pPr>
      <w:r>
        <w:rPr>
          <w:rFonts w:ascii="Calibri" w:hAnsi="Calibri"/>
          <w:color w:val="547090"/>
          <w:sz w:val="20"/>
        </w:rPr>
        <w:br/>
        <w:br/>
        <w:t>Метод: AIDA · модель убеждения (ELM) · эмоциональная температура · считываемость бренда</w:t>
      </w:r>
    </w:p>
    <w:p/>
    <w:p/>
    <w:p/>
    <w:p>
      <w:pPr>
        <w:jc w:val="center"/>
      </w:pPr>
      <w:r>
        <w:rPr>
          <w:rFonts w:ascii="Calibri" w:hAnsi="Calibri"/>
          <w:i/>
          <w:color w:val="8C7142"/>
          <w:sz w:val="26"/>
        </w:rPr>
        <w:t>Синтетические исследования на синтетических персонах</w:t>
      </w:r>
    </w:p>
    <w:tbl>
      <w:tblPr>
        <w:tblW w:type="auto" w:w="0"/>
        <w:tblBorders>
          <w:top w:val="single" w:sz="4" w:space="0" w:color="C8CDD4"/>
          <w:bottom w:val="single" w:sz="4" w:space="0" w:color="C8CDD4"/>
          <w:insideH w:val="single" w:sz="4" w:space="0" w:color="C8CDD4"/>
          <w:left w:val="nil"/>
          <w:right w:val="nil"/>
          <w:insideV w:val="nil"/>
        </w:tblBorders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5EE"/>
          </w:tcPr>
          <w:p>
            <w:r>
              <w:rPr>
                <w:b/>
              </w:rPr>
              <w:t>О чём это исследование</w:t>
            </w:r>
          </w:p>
          <w:p>
            <w:r>
              <w:t>Синтетический тест рекламного креатива на панели из синтетических респондентов. Оцениваются: AIDA (внимание → интерес → желание → действие), ELM-маршрут (рациональный или эмоциональный), эмоциональная температура, считываемость бренда (Brand Linkage). Результат – генератор гипотез. Само по себе заземление панели устойчивость выводов не повышает: перекосы исходных данных панель наследует. Чем точнее бриф – тем глубже выводы.</w:t>
            </w:r>
          </w:p>
        </w:tc>
      </w:tr>
    </w:tbl>
    <w:p/>
    <w:p>
      <w:bookmarkStart w:id="102" w:name="sec_000_Как_заполнить"/>
      <w:pPr>
        <w:pStyle w:val="Heading1"/>
      </w:pPr>
      <w:r>
        <w:rPr>
          <w:rFonts w:ascii="Calibri" w:hAnsi="Calibri"/>
          <w:color w:val="0A1628"/>
        </w:rPr>
        <w:t>Как заполнить</w:t>
      </w:r>
      <w:bookmarkEnd w:id="102"/>
    </w:p>
    <w:p>
      <w:pPr>
        <w:pStyle w:val="ListBullet"/>
      </w:pPr>
      <w:r>
        <w:rPr>
          <w:rFonts w:ascii="Calibri" w:hAnsi="Calibri"/>
          <w:b w:val="0"/>
          <w:i w:val="0"/>
        </w:rPr>
        <w:t>Опишите креатив(ы) как можно конкретнее – формат, идея, ключевой посыл.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Приложите визуал (макеты, раскадровки) к письму вместе с брифом.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Укажите зрелость материалов и место размещения – от них зависит, каким стимул показывают панели и насколько определёнными будут выводы.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В материалах брифа не должно быть персональных данных физических лиц, в том числе лиц, голосов и имён людей.</w:t>
      </w:r>
    </w:p>
    <w:p>
      <w:pPr>
        <w:pStyle w:val="ListBullet"/>
      </w:pPr>
      <w:r>
        <w:rPr>
          <w:rFonts w:ascii="Calibri" w:hAnsi="Calibri"/>
          <w:b w:val="0"/>
          <w:i w:val="0"/>
        </w:rPr>
        <w:t>Если в материалах есть люди (лица, голоса, имена), исследование проводим по отдельному договору или счёту-оферте.</w:t>
      </w:r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Поля со звёздочкой (*) – обязательны, остальные – по желанию.</w:t>
      </w:r>
    </w:p>
    <w:p>
      <w:bookmarkStart w:id="103" w:name="sec_001_БРИФ"/>
      <w:pPr>
        <w:pStyle w:val="Heading1"/>
      </w:pPr>
      <w:r>
        <w:rPr>
          <w:rFonts w:ascii="Calibri" w:hAnsi="Calibri"/>
          <w:color w:val="0A1628"/>
        </w:rPr>
        <w:t>БРИФ</w:t>
      </w:r>
      <w:bookmarkEnd w:id="103"/>
    </w:p>
    <w:p>
      <w:bookmarkStart w:id="104" w:name="sec_002_Что_тестируем_"/>
      <w:pPr>
        <w:pStyle w:val="Heading2"/>
      </w:pPr>
      <w:r>
        <w:rPr>
          <w:rFonts w:ascii="Calibri" w:hAnsi="Calibri"/>
          <w:color w:val="8C7142"/>
        </w:rPr>
        <w:t>Что тестируем *</w:t>
      </w:r>
      <w:bookmarkEnd w:id="10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Опишите макет/ролик/слоган: формат, идея, ключевой посыл. Файлы приложите к письму.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5" w:name="sec_003_Заказчик_исследования"/>
      <w:pPr>
        <w:pStyle w:val="Heading2"/>
      </w:pPr>
      <w:r>
        <w:rPr>
          <w:rFonts w:ascii="Calibri" w:hAnsi="Calibri"/>
          <w:color w:val="8C7142"/>
        </w:rPr>
        <w:t>Заказчик исследования</w:t>
      </w:r>
      <w:bookmarkEnd w:id="105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Кто заказал исследование – бренд, агентство, внутренняя команда. </w:t>
        <w:br/>
        <w:t>Не влияет на анализ, нужно для оформления отчёта.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6" w:name="sec_004_Особенности_аудитории"/>
      <w:pPr>
        <w:pStyle w:val="Heading2"/>
      </w:pPr>
      <w:r>
        <w:rPr>
          <w:rFonts w:ascii="Calibri" w:hAnsi="Calibri"/>
          <w:color w:val="8C7142"/>
        </w:rPr>
        <w:t>Особенности аудитории</w:t>
      </w:r>
      <w:bookmarkEnd w:id="10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Образ жизни, привычки, контекст покупки – чем пользуются, чему верят, где принимают решение (по желанию). </w:t>
        <w:br/>
        <w:t>Кто входит в панель, укажите в поле «Целевая аудитория» раздела «Параметры заказа».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7" w:name="sec_005_Материалы_готовые_или_есть_черновые_"/>
      <w:pPr>
        <w:pStyle w:val="Heading2"/>
      </w:pPr>
      <w:r>
        <w:rPr>
          <w:rFonts w:ascii="Calibri" w:hAnsi="Calibri"/>
          <w:color w:val="8C7142"/>
        </w:rPr>
        <w:t>Материалы готовые или есть черновые *</w:t>
      </w:r>
      <w:bookmarkEnd w:id="10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Готовые материалы или есть черновые – от этого зависит, насколько определёнными будут выводы: </w:t>
        <w:br/>
        <w:t>по черновику нельзя судить о финальном исполнении.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Все готовые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Есть черновые – сценарий, раскадровка, аниматик</w:t>
      </w:r>
    </w:p>
    <w:p>
      <w:bookmarkStart w:id="108" w:name="sec_006_Где_будет_размещаться"/>
      <w:pPr>
        <w:pStyle w:val="Heading2"/>
      </w:pPr>
      <w:r>
        <w:rPr>
          <w:rFonts w:ascii="Calibri" w:hAnsi="Calibri"/>
          <w:color w:val="8C7142"/>
        </w:rPr>
        <w:t>Где будет размещаться</w:t>
      </w:r>
      <w:bookmarkEnd w:id="10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Где человек увидит материал – от этого зависит, каким его показывают панели: телевидение · </w:t>
        <w:br/>
        <w:t>лента соцсетей · реклама перед видео · наружная реклама · экран в торговом зале.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09" w:name="sec_007_Формат_теста_"/>
      <w:pPr>
        <w:pStyle w:val="Heading2"/>
      </w:pPr>
      <w:r>
        <w:rPr>
          <w:rFonts w:ascii="Calibri" w:hAnsi="Calibri"/>
          <w:color w:val="8C7142"/>
        </w:rPr>
        <w:t>Формат теста *</w:t>
      </w:r>
      <w:bookmarkEnd w:id="10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Сколько вариантов сравниваем – от этого зависит метод (монадический / MaxDiff). </w:t>
        <w:br/>
        <w:t>В тарифе «Быстрый тест» – до 3 вариантов.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Одна концепция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Сравнение 2-3 вариантов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4 и более вариантов</w:t>
      </w:r>
    </w:p>
    <w:p>
      <w:bookmarkStart w:id="110" w:name="sec_008_Категория_и_контекст"/>
      <w:pPr>
        <w:pStyle w:val="Heading2"/>
      </w:pPr>
      <w:r>
        <w:rPr>
          <w:rFonts w:ascii="Calibri" w:hAnsi="Calibri"/>
          <w:color w:val="8C7142"/>
        </w:rPr>
        <w:t>Категория и контекст</w:t>
      </w:r>
      <w:bookmarkEnd w:id="110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Категория и тип покупки – задаёт ELM-маршрут (рациональный или эмоциональный).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1" w:name="sec_009_Чей_это_материал_и_что_он_должен_сказать"/>
      <w:pPr>
        <w:pStyle w:val="Heading2"/>
      </w:pPr>
      <w:r>
        <w:rPr>
          <w:rFonts w:ascii="Calibri" w:hAnsi="Calibri"/>
          <w:color w:val="8C7142"/>
        </w:rPr>
        <w:t>Чей это материал и что он должен сказать</w:t>
      </w:r>
      <w:bookmarkEnd w:id="111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Чей это материал и что он должен сказать. </w:t>
        <w:br/>
        <w:t>По имени бренда проверяем, назовут ли его без подсказки – и не назовут ли чужой.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2" w:name="sec_010_Конкурент_ориентир"/>
      <w:pPr>
        <w:pStyle w:val="Heading2"/>
      </w:pPr>
      <w:r>
        <w:rPr>
          <w:rFonts w:ascii="Calibri" w:hAnsi="Calibri"/>
          <w:color w:val="8C7142"/>
        </w:rPr>
        <w:t>Конкурент-ориентир</w:t>
      </w:r>
      <w:bookmarkEnd w:id="112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С кем сравнивать отстройку (по желанию).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3" w:name="sec_011_Дополнительные_тесты"/>
      <w:pPr>
        <w:pStyle w:val="Heading2"/>
      </w:pPr>
      <w:r>
        <w:rPr>
          <w:rFonts w:ascii="Calibri" w:hAnsi="Calibri"/>
          <w:color w:val="8C7142"/>
        </w:rPr>
        <w:t>Дополнительные тесты</w:t>
      </w:r>
      <w:bookmarkEnd w:id="113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Программа проведёт автоматически отмеченные дополнительные проверки. </w:t>
        <w:br/>
        <w:t>Это оценка намерений синтетических персон, а не прогноз поведения людей или решений конкурентов.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Узнаваемость бренда без логотипа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Проверка на репутационный риск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Поделятся ли в соцсетях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Повторит ли конкурент</w:t>
      </w:r>
    </w:p>
    <w:p>
      <w:bookmarkStart w:id="114" w:name="sec_012_Что_НЕ_тестируем_ограничения"/>
      <w:pPr>
        <w:pStyle w:val="Heading2"/>
      </w:pPr>
      <w:r>
        <w:rPr>
          <w:rFonts w:ascii="Calibri" w:hAnsi="Calibri"/>
          <w:color w:val="8C7142"/>
        </w:rPr>
        <w:t>Что НЕ тестируем / ограничения</w:t>
      </w:r>
      <w:bookmarkEnd w:id="114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Что вынести за рамки теста (по желанию).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5" w:name="sec_013_ПАРАМЕТРЫ_ЗАКАЗА"/>
      <w:pPr>
        <w:pStyle w:val="Heading1"/>
      </w:pPr>
      <w:r>
        <w:rPr>
          <w:rFonts w:ascii="Calibri" w:hAnsi="Calibri"/>
          <w:color w:val="0A1628"/>
        </w:rPr>
        <w:t>ПАРАМЕТРЫ ЗАКАЗА</w:t>
      </w:r>
      <w:bookmarkEnd w:id="115"/>
    </w:p>
    <w:p>
      <w:pPr>
        <w:jc w:val="both"/>
      </w:pPr>
      <w:r>
        <w:rPr>
          <w:rFonts w:ascii="Calibri" w:hAnsi="Calibri"/>
          <w:b w:val="0"/>
          <w:i w:val="0"/>
        </w:rPr>
        <w:t>По этому разделу мы собираем панель и отправляем отчёт.</w:t>
      </w:r>
    </w:p>
    <w:p>
      <w:bookmarkStart w:id="116" w:name="sec_014_Целевая_аудитория_"/>
      <w:pPr>
        <w:pStyle w:val="Heading2"/>
      </w:pPr>
      <w:r>
        <w:rPr>
          <w:rFonts w:ascii="Calibri" w:hAnsi="Calibri"/>
          <w:color w:val="8C7142"/>
        </w:rPr>
        <w:t>Целевая аудитория *</w:t>
      </w:r>
      <w:bookmarkEnd w:id="116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Выбираете вы: готовая поведенческая группа, социально-демографический профиль (возраст, пол, достаток, город или тип города) или описание словами. </w:t>
        <w:br/>
        <w:t>Панель мы собираем по вашему описанию.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17" w:name="sec_015_География"/>
      <w:pPr>
        <w:pStyle w:val="Heading2"/>
      </w:pPr>
      <w:r>
        <w:rPr>
          <w:rFonts w:ascii="Calibri" w:hAnsi="Calibri"/>
          <w:color w:val="8C7142"/>
        </w:rPr>
        <w:t>География</w:t>
      </w:r>
      <w:bookmarkEnd w:id="117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Один из пяти слоёв.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Россия (города от 100 тысяч)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Москва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Санкт-Петербург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Города-миллионники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Миллионники без Москвы и СПб</w:t>
      </w:r>
    </w:p>
    <w:p>
      <w:bookmarkStart w:id="118" w:name="sec_016_Этапность"/>
      <w:pPr>
        <w:pStyle w:val="Heading2"/>
      </w:pPr>
      <w:r>
        <w:rPr>
          <w:rFonts w:ascii="Calibri" w:hAnsi="Calibri"/>
          <w:color w:val="8C7142"/>
        </w:rPr>
        <w:t>Этапность</w:t>
      </w:r>
      <w:bookmarkEnd w:id="118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>Нужен ли промежуточный план на утверждение до полного отчёта, или сразу отчёт.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Сначала план на утверждение, затем отчёт</w:t>
      </w:r>
    </w:p>
    <w:p>
      <w:pPr>
        <w:spacing w:after="40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 Сразу отчёт</w:t>
      </w:r>
    </w:p>
    <w:p>
      <w:bookmarkStart w:id="119" w:name="sec_017_Контактное_лицо_и_e_mail_"/>
      <w:pPr>
        <w:pStyle w:val="Heading2"/>
      </w:pPr>
      <w:r>
        <w:rPr>
          <w:rFonts w:ascii="Calibri" w:hAnsi="Calibri"/>
          <w:color w:val="8C7142"/>
        </w:rPr>
        <w:t>Контактное лицо и e-mail *</w:t>
      </w:r>
      <w:bookmarkEnd w:id="119"/>
    </w:p>
    <w:p>
      <w:pPr>
        <w:jc w:val="both"/>
      </w:pPr>
      <w:r>
        <w:rPr>
          <w:rFonts w:ascii="Calibri" w:hAnsi="Calibri"/>
          <w:b w:val="0"/>
          <w:i/>
          <w:color w:val="547090"/>
          <w:sz w:val="18"/>
        </w:rPr>
        <w:t xml:space="preserve">Кому отправить отчёт и уведомления по договору. </w:t>
        <w:br/>
        <w:t>Можно указать общий адрес отдела – тогда имя не нужно.</w:t>
      </w:r>
    </w:p>
    <w:p>
      <w:pPr>
        <w:jc w:val="both"/>
      </w:pPr>
      <w:r>
        <w:rPr>
          <w:rFonts w:ascii="Calibri" w:hAnsi="Calibri"/>
          <w:b w:val="0"/>
          <w:i w:val="0"/>
          <w:color w:val="547090"/>
        </w:rPr>
        <w:t>______________________________________________________________________________</w:t>
      </w:r>
    </w:p>
    <w:p>
      <w:bookmarkStart w:id="120" w:name="sec_018_Что_дальше"/>
      <w:pPr>
        <w:pStyle w:val="Heading1"/>
      </w:pPr>
      <w:r>
        <w:rPr>
          <w:rFonts w:ascii="Calibri" w:hAnsi="Calibri"/>
          <w:color w:val="0A1628"/>
        </w:rPr>
        <w:t>Что дальше</w:t>
      </w:r>
      <w:bookmarkEnd w:id="120"/>
    </w:p>
    <w:p>
      <w:pPr>
        <w:jc w:val="both"/>
      </w:pPr>
      <w:r>
        <w:rPr>
          <w:rFonts w:ascii="Calibri" w:hAnsi="Calibri"/>
          <w:b w:val="0"/>
          <w:i w:val="0"/>
        </w:rPr>
        <w:t>Сохраните заполненный файл и пришлите его на sales@auroraai.pro вместе с материалами для исследования, если они есть.</w:t>
      </w:r>
    </w:p>
    <w:sectPr w:rsidR="00FC693F" w:rsidRPr="0006063C" w:rsidSect="00034616">
      <w:headerReference w:type="default" r:id="rId9"/>
      <w:footerReference w:type="default" r:id="rId10"/>
      <w:headerReference w:type="first" r:id="rId12"/>
      <w:footerReference w:type="first" r:id="rId13"/>
      <w:headerReference w:type="even" r:id="rId14"/>
      <w:footerReference w:type="even" r:id="rId15"/>
      <w:pgSz w:w="11906" w:h="16838"/>
      <w:pgMar w:top="1020" w:right="1134" w:bottom="1020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370"/>
        </w:tcPr>
        <w:p>
          <w:pPr>
            <w:pBdr>
              <w:top w:val="single" w:sz="4" w:space="1" w:color="C8CDD4"/>
            </w:pBdr>
          </w:pPr>
          <w:r>
            <w:rPr>
              <w:rFonts w:ascii="Calibri" w:hAnsi="Calibri"/>
              <w:color w:val="547090"/>
              <w:sz w:val="16"/>
            </w:rPr>
            <w:t>Конфиденциально – 2026</w:t>
          </w:r>
        </w:p>
      </w:tc>
      <w:tc>
        <w:tcPr>
          <w:tcW w:type="dxa" w:w="2268"/>
        </w:tcPr>
        <w:p>
          <w:pPr>
            <w:jc w:val="right"/>
            <w:pBdr>
              <w:top w:val="single" w:sz="4" w:space="1" w:color="C8CDD4"/>
            </w:pBdr>
          </w:pPr>
          <w:fldSimple w:instr="PAGE">
            <w:r>
              <w:rPr>
                <w:sz w:val="16"/>
                <w:color w:val="547090"/>
              </w:rPr>
              <w:t>1</w:t>
            </w:r>
          </w:fldSimple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213"/>
      <w:gridCol w:w="3213"/>
      <w:gridCol w:w="3213"/>
    </w:tblGrid>
    <w:tr>
      <w:tc>
        <w:tcPr>
          <w:tcW w:type="dxa" w:w="2268"/>
        </w:tcPr>
        <w:p>
          <w:r>
            <w:drawing>
              <wp:inline xmlns:a="http://schemas.openxmlformats.org/drawingml/2006/main" xmlns:pic="http://schemas.openxmlformats.org/drawingml/2006/picture">
                <wp:extent cx="810631" cy="61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urora-volumetric-square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631" cy="61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2"/>
        </w:tcPr>
        <w:p>
          <w:pPr>
            <w:spacing w:before="480"/>
            <w:jc w:val="center"/>
          </w:pPr>
          <w:r>
            <w:rPr>
              <w:rFonts w:ascii="Calibri" w:hAnsi="Calibri"/>
              <w:color w:val="547090"/>
              <w:sz w:val="22"/>
            </w:rPr>
            <w:t>Synthetic Research</w:t>
          </w:r>
        </w:p>
      </w:tc>
      <w:tc>
        <w:tcPr>
          <w:tcW w:type="dxa" w:w="2268"/>
        </w:tcPr>
        <w:p/>
      </w:tc>
    </w:tr>
  </w:tbl>
  <w:p>
    <w:pPr>
      <w:pBdr>
        <w:bottom w:val="single" w:sz="6" w:space="1" w:color="C5A46D"/>
      </w:pBd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Synthetic Research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ООО «Платформа Аврора»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исследования – Креатив и концепции</dc:title>
  <dc:subject/>
  <dc:creator>ООО «Платформа Аврора»</dc:creator>
  <cp:keywords>/creative-test:pack-v4ce884fef84d</cp:keywords>
  <dc:description/>
  <cp:lastModifiedBy>ООО «Платформа Аврора»</cp:lastModifiedBy>
  <cp:revision>1</cp:revision>
  <dcterms:created xsi:type="dcterms:W3CDTF">2026-10-19T11:57:56Z</dcterms:created>
  <dcterms:modified xsi:type="dcterms:W3CDTF">2026-10-19T11:57:56Z</dcterms:modified>
  <cp:category/>
</cp:coreProperties>
</file>