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НАЗВАНИЯ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слепой + контекстный тест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названий (бренд, продукт или кампания) на фокус-группе из синтетических респондентов: произношение, ассоциации, запоминаемость, категорийность vs различимость, культурные риски. Персоны отвечают каждая сама по себе: группового обсуждения, как в живой фокус-группе, здесь нет. Слепой и контекстный тесты.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Перечислите до 3 вариантов названий через запятую.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Опишите категорию и контекст – для чего название.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Отметьте тип теста и дополнительные проверки.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Варианты_названий_"/>
      <w:pPr>
        <w:pStyle w:val="Heading2"/>
      </w:pPr>
      <w:r>
        <w:rPr>
          <w:rFonts w:ascii="Calibri" w:hAnsi="Calibri"/>
          <w:color w:val="8C7142"/>
        </w:rPr>
        <w:t>Варианты названий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До 3 вариантов через запятую.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Категория_и_контекст_"/>
      <w:pPr>
        <w:pStyle w:val="Heading2"/>
      </w:pPr>
      <w:r>
        <w:rPr>
          <w:rFonts w:ascii="Calibri" w:hAnsi="Calibri"/>
          <w:color w:val="8C7142"/>
        </w:rPr>
        <w:t>Категория и контекст *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Для чего название: бренд, продукт или кампания; категория.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9" w:name="sec_007_Тип_теста"/>
      <w:pPr>
        <w:pStyle w:val="Heading2"/>
      </w:pPr>
      <w:r>
        <w:rPr>
          <w:rFonts w:ascii="Calibri" w:hAnsi="Calibri"/>
          <w:color w:val="8C7142"/>
        </w:rPr>
        <w:t>Тип теста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Слепой – чистое восприятие без бренда; контекстный – с описанием продукта.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Слепой (без контекста бренда)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Контекстный (с описанием продукта)</w:t>
      </w:r>
    </w:p>
    <w:p>
      <w:bookmarkStart w:id="110" w:name="sec_008_Дополнительные_проверки"/>
      <w:pPr>
        <w:pStyle w:val="Heading2"/>
      </w:pPr>
      <w:r>
        <w:rPr>
          <w:rFonts w:ascii="Calibri" w:hAnsi="Calibri"/>
          <w:color w:val="8C7142"/>
        </w:rPr>
        <w:t>Дополнительные проверки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Эти отметки – рассуждения синтетических персон и программы о названии: как оно может звучать в поиске, в адресе сайта, за рубежом и какие риски видны на слух. </w:t>
        <w:br/>
        <w:t>Частотность запросов, свободные домены и товарные знаки программа не проверяет: регистрацию и риски смешения проверяет патентный поверенный.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SEO-потенциал (частотность запросов)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Доменная доступность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Международное звучание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Юридические или региональные риски</w:t>
      </w:r>
    </w:p>
    <w:p>
      <w:bookmarkStart w:id="111" w:name="sec_009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1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2" w:name="sec_010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3" w:name="sec_011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4" w:name="sec_012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5" w:name="sec_013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6" w:name="sec_014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6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Названия</dc:title>
  <dc:subject/>
  <dc:creator>ООО «Платформа Аврора»</dc:creator>
  <cp:keywords>/name-test:pack-vea9ee6d24e2e</cp:keywords>
  <dc:description/>
  <cp:lastModifiedBy>ООО «Платформа Аврора»</cp:lastModifiedBy>
  <cp:revision>1</cp:revision>
  <dcterms:created xsi:type="dcterms:W3CDTF">2026-10-19T11:57:57Z</dcterms:created>
  <dcterms:modified xsi:type="dcterms:W3CDTF">2026-10-19T11:57:57Z</dcterms:modified>
  <cp:category/>
</cp:coreProperties>
</file>