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1430526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ora-volumetric-square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0526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hAnsi="Calibri"/>
          <w:b/>
          <w:color w:val="8C7142"/>
          <w:sz w:val="32"/>
        </w:rPr>
        <w:t>БРИФ ИССЛЕДОВАНИЯ – СООБЩЕНИЯ И СЛОГАНЫ</w:t>
      </w:r>
    </w:p>
    <w:p>
      <w:pPr>
        <w:jc w:val="center"/>
      </w:pPr>
      <w:r>
        <w:rPr>
          <w:rFonts w:ascii="Calibri" w:hAnsi="Calibri"/>
          <w:i/>
          <w:color w:val="8C7142"/>
          <w:sz w:val="26"/>
        </w:rPr>
        <w:t>Форма брифа – заполните и пришлите на sales@auroraai.pro</w:t>
      </w:r>
    </w:p>
    <w:p>
      <w:pPr>
        <w:jc w:val="center"/>
      </w:pPr>
      <w:r>
        <w:rPr>
          <w:rFonts w:ascii="Calibri" w:hAnsi="Calibri"/>
          <w:color w:val="547090"/>
          <w:sz w:val="20"/>
        </w:rPr>
        <w:br/>
        <w:br/>
        <w:t>Метод: Релевантность · Убедительность · Различимость · Kano</w:t>
      </w:r>
    </w:p>
    <w:p/>
    <w:p/>
    <w:p/>
    <w:p>
      <w:pPr>
        <w:jc w:val="center"/>
      </w:pPr>
      <w:r>
        <w:rPr>
          <w:rFonts w:ascii="Calibri" w:hAnsi="Calibri"/>
          <w:i/>
          <w:color w:val="8C7142"/>
          <w:sz w:val="26"/>
        </w:rPr>
        <w:t>Синтетические исследования на синтетических персонах</w:t>
      </w:r>
    </w:p>
    <w:tbl>
      <w:tblPr>
        <w:tblW w:type="auto" w:w="0"/>
        <w:tblBorders>
          <w:top w:val="single" w:sz="4" w:space="0" w:color="C8CDD4"/>
          <w:bottom w:val="single" w:sz="4" w:space="0" w:color="C8CDD4"/>
          <w:insideH w:val="single" w:sz="4" w:space="0" w:color="C8CDD4"/>
          <w:left w:val="nil"/>
          <w:right w:val="nil"/>
          <w:insideV w:val="nil"/>
        </w:tblBorders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5EE"/>
          </w:tcPr>
          <w:p>
            <w:r>
              <w:rPr>
                <w:b/>
              </w:rPr>
              <w:t>О чём это исследование</w:t>
            </w:r>
          </w:p>
          <w:p>
            <w:r>
              <w:t>Тест и ранжирование сообщений на панели из синтетических респондентов. Каждое сообщение оценивается по релевантности, убедительности, различимости (мог бы сказать конкурент?), эмоциональному воздействию и Kano. Результат – генератор гипотез. Само по себе заземление панели устойчивость выводов не повышает: перекосы исходных данных панель наследует. Чем точнее бриф – тем глубже выводы.</w:t>
            </w:r>
          </w:p>
        </w:tc>
      </w:tr>
    </w:tbl>
    <w:p/>
    <w:p>
      <w:bookmarkStart w:id="102" w:name="sec_000_Как_заполнить"/>
      <w:pPr>
        <w:pStyle w:val="Heading1"/>
      </w:pPr>
      <w:r>
        <w:rPr>
          <w:rFonts w:ascii="Calibri" w:hAnsi="Calibri"/>
          <w:color w:val="0A1628"/>
        </w:rPr>
        <w:t>Как заполнить</w:t>
      </w:r>
      <w:bookmarkEnd w:id="102"/>
    </w:p>
    <w:p>
      <w:pPr>
        <w:pStyle w:val="ListBullet"/>
      </w:pPr>
      <w:r>
        <w:rPr>
          <w:rFonts w:ascii="Calibri" w:hAnsi="Calibri"/>
          <w:b w:val="0"/>
          <w:i w:val="0"/>
        </w:rPr>
        <w:t>Перечислите сообщения-кандидаты (до 6) – каждое с новой строки.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Выберите главный критерий оценки – анализ расставит акценты под него.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Укажите каналы и добавьте привычки, контекст аудитории: от них зависят разбор по сегментам и совет, где сообщение сработает. Целевую аудиторию укажите в разделе «Параметры заказа».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 материалах брифа не должно быть персональных данных физических лиц, в том числе лиц, голосов и имён людей.</w:t>
      </w:r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Поля со звёздочкой (*) – обязательны, остальные – по желанию.</w:t>
      </w:r>
    </w:p>
    <w:p>
      <w:bookmarkStart w:id="103" w:name="sec_001_БРИФ"/>
      <w:pPr>
        <w:pStyle w:val="Heading1"/>
      </w:pPr>
      <w:r>
        <w:rPr>
          <w:rFonts w:ascii="Calibri" w:hAnsi="Calibri"/>
          <w:color w:val="0A1628"/>
        </w:rPr>
        <w:t>БРИФ</w:t>
      </w:r>
      <w:bookmarkEnd w:id="103"/>
    </w:p>
    <w:p>
      <w:bookmarkStart w:id="104" w:name="sec_002_Сообщения_для_теста_"/>
      <w:pPr>
        <w:pStyle w:val="Heading2"/>
      </w:pPr>
      <w:r>
        <w:rPr>
          <w:rFonts w:ascii="Calibri" w:hAnsi="Calibri"/>
          <w:color w:val="8C7142"/>
        </w:rPr>
        <w:t>Сообщения для теста *</w:t>
      </w:r>
      <w:bookmarkEnd w:id="10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Перечислите до 6 сообщений, каждое с новой строки.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5" w:name="sec_003_Заказчик_исследования"/>
      <w:pPr>
        <w:pStyle w:val="Heading2"/>
      </w:pPr>
      <w:r>
        <w:rPr>
          <w:rFonts w:ascii="Calibri" w:hAnsi="Calibri"/>
          <w:color w:val="8C7142"/>
        </w:rPr>
        <w:t>Заказчик исследования</w:t>
      </w:r>
      <w:bookmarkEnd w:id="10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Кто заказал исследование – бренд, агентство, внутренняя команда. </w:t>
        <w:br/>
        <w:t>Не влияет на анализ, нужно для оформления отчёта.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6" w:name="sec_004_Бренд_или_продукт"/>
      <w:pPr>
        <w:pStyle w:val="Heading2"/>
      </w:pPr>
      <w:r>
        <w:rPr>
          <w:rFonts w:ascii="Calibri" w:hAnsi="Calibri"/>
          <w:color w:val="8C7142"/>
        </w:rPr>
        <w:t>Бренд или продукт</w:t>
      </w:r>
      <w:bookmarkEnd w:id="10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Название бренда или продукта, к которому относится исследование.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7" w:name="sec_005_Особенности_аудитории"/>
      <w:pPr>
        <w:pStyle w:val="Heading2"/>
      </w:pPr>
      <w:r>
        <w:rPr>
          <w:rFonts w:ascii="Calibri" w:hAnsi="Calibri"/>
          <w:color w:val="8C7142"/>
        </w:rPr>
        <w:t>Особенности аудитории</w:t>
      </w:r>
      <w:bookmarkEnd w:id="107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Образ жизни, привычки, контекст покупки – чем пользуются, чему верят, где принимают решение (по желанию). </w:t>
        <w:br/>
        <w:t>Кто входит в панель, укажите в поле «Целевая аудитория» раздела «Параметры заказа».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8" w:name="sec_006_Что_подчеркнуть_в_выводах"/>
      <w:pPr>
        <w:pStyle w:val="Heading2"/>
      </w:pPr>
      <w:r>
        <w:rPr>
          <w:rFonts w:ascii="Calibri" w:hAnsi="Calibri"/>
          <w:color w:val="8C7142"/>
        </w:rPr>
        <w:t>Что подчеркнуть в выводах</w:t>
      </w:r>
      <w:bookmarkEnd w:id="108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Что вынести в начало выводов и рекомендаций. </w:t>
        <w:br/>
        <w:t>Сам разбор по всем критериям проходит целиком при любом ответе.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Насколько важно для аудитории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Насколько верят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Какое лучшее из всех</w:t>
      </w:r>
    </w:p>
    <w:p>
      <w:bookmarkStart w:id="109" w:name="sec_007_Каналы"/>
      <w:pPr>
        <w:pStyle w:val="Heading2"/>
      </w:pPr>
      <w:r>
        <w:rPr>
          <w:rFonts w:ascii="Calibri" w:hAnsi="Calibri"/>
          <w:color w:val="8C7142"/>
        </w:rPr>
        <w:t>Каналы</w:t>
      </w:r>
      <w:bookmarkEnd w:id="109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Где будут звучать сообщения – по ним даём совет, где сообщение сработает, а где нет.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ТВ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Digital (соцсети, видео)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Наружная реклама (OOH)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PR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Упаковка</w:t>
      </w:r>
    </w:p>
    <w:p>
      <w:bookmarkStart w:id="110" w:name="sec_008_Бренд_и_категория"/>
      <w:pPr>
        <w:pStyle w:val="Heading2"/>
      </w:pPr>
      <w:r>
        <w:rPr>
          <w:rFonts w:ascii="Calibri" w:hAnsi="Calibri"/>
          <w:color w:val="8C7142"/>
        </w:rPr>
        <w:t>Бренд и категория</w:t>
      </w:r>
      <w:bookmarkEnd w:id="110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Бренд и категория, к которым относятся сообщения (по желанию).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1" w:name="sec_009_ПАРАМЕТРЫ_ЗАКАЗА"/>
      <w:pPr>
        <w:pStyle w:val="Heading1"/>
      </w:pPr>
      <w:r>
        <w:rPr>
          <w:rFonts w:ascii="Calibri" w:hAnsi="Calibri"/>
          <w:color w:val="0A1628"/>
        </w:rPr>
        <w:t>ПАРАМЕТРЫ ЗАКАЗА</w:t>
      </w:r>
      <w:bookmarkEnd w:id="111"/>
    </w:p>
    <w:p>
      <w:pPr>
        <w:jc w:val="both"/>
      </w:pPr>
      <w:r>
        <w:rPr>
          <w:rFonts w:ascii="Calibri" w:hAnsi="Calibri"/>
          <w:b w:val="0"/>
          <w:i w:val="0"/>
        </w:rPr>
        <w:t>По этому разделу мы собираем панель и отправляем отчёт.</w:t>
      </w:r>
    </w:p>
    <w:p>
      <w:bookmarkStart w:id="112" w:name="sec_010_Целевая_аудитория_"/>
      <w:pPr>
        <w:pStyle w:val="Heading2"/>
      </w:pPr>
      <w:r>
        <w:rPr>
          <w:rFonts w:ascii="Calibri" w:hAnsi="Calibri"/>
          <w:color w:val="8C7142"/>
        </w:rPr>
        <w:t>Целевая аудитория *</w:t>
      </w:r>
      <w:bookmarkEnd w:id="112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Выбираете вы: готовая поведенческая группа, социально-демографический профиль (возраст, пол, достаток, город или тип города) или описание словами. </w:t>
        <w:br/>
        <w:t>Панель мы собираем по вашему описанию.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3" w:name="sec_011_География"/>
      <w:pPr>
        <w:pStyle w:val="Heading2"/>
      </w:pPr>
      <w:r>
        <w:rPr>
          <w:rFonts w:ascii="Calibri" w:hAnsi="Calibri"/>
          <w:color w:val="8C7142"/>
        </w:rPr>
        <w:t>География</w:t>
      </w:r>
      <w:bookmarkEnd w:id="113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Один из пяти слоёв.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Россия (города от 100 тысяч)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Москва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Санкт-Петербург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Города-миллионники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Миллионники без Москвы и СПб</w:t>
      </w:r>
    </w:p>
    <w:p>
      <w:bookmarkStart w:id="114" w:name="sec_012_Этапность"/>
      <w:pPr>
        <w:pStyle w:val="Heading2"/>
      </w:pPr>
      <w:r>
        <w:rPr>
          <w:rFonts w:ascii="Calibri" w:hAnsi="Calibri"/>
          <w:color w:val="8C7142"/>
        </w:rPr>
        <w:t>Этапность</w:t>
      </w:r>
      <w:bookmarkEnd w:id="11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Нужен ли промежуточный план на утверждение до полного отчёта, или сразу отчёт.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Сначала план на утверждение, затем отчёт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Сразу отчёт</w:t>
      </w:r>
    </w:p>
    <w:p>
      <w:bookmarkStart w:id="115" w:name="sec_013_Контактное_лицо_и_e_mail_"/>
      <w:pPr>
        <w:pStyle w:val="Heading2"/>
      </w:pPr>
      <w:r>
        <w:rPr>
          <w:rFonts w:ascii="Calibri" w:hAnsi="Calibri"/>
          <w:color w:val="8C7142"/>
        </w:rPr>
        <w:t>Контактное лицо и e-mail *</w:t>
      </w:r>
      <w:bookmarkEnd w:id="11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Кому отправить отчёт и уведомления по договору. </w:t>
        <w:br/>
        <w:t>Можно указать общий адрес отдела – тогда имя не нужно.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6" w:name="sec_014_Что_дальше"/>
      <w:pPr>
        <w:pStyle w:val="Heading1"/>
      </w:pPr>
      <w:r>
        <w:rPr>
          <w:rFonts w:ascii="Calibri" w:hAnsi="Calibri"/>
          <w:color w:val="0A1628"/>
        </w:rPr>
        <w:t>Что дальше</w:t>
      </w:r>
      <w:bookmarkEnd w:id="116"/>
    </w:p>
    <w:p>
      <w:pPr>
        <w:jc w:val="both"/>
      </w:pPr>
      <w:r>
        <w:rPr>
          <w:rFonts w:ascii="Calibri" w:hAnsi="Calibri"/>
          <w:b w:val="0"/>
          <w:i w:val="0"/>
        </w:rPr>
        <w:t>Сохраните заполненный файл и пришлите его на sales@auroraai.pro вместе с материалами для исследования, если они есть.</w:t>
      </w:r>
    </w:p>
    <w:sectPr w:rsidR="00FC693F" w:rsidRPr="0006063C" w:rsidSect="00034616">
      <w:headerReference w:type="default" r:id="rId9"/>
      <w:footerReference w:type="default" r:id="rId10"/>
      <w:headerReference w:type="first" r:id="rId12"/>
      <w:footerReference w:type="first" r:id="rId13"/>
      <w:headerReference w:type="even" r:id="rId14"/>
      <w:footerReference w:type="even" r:id="rId15"/>
      <w:pgSz w:w="11906" w:h="16838"/>
      <w:pgMar w:top="102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7370"/>
        </w:tcPr>
        <w:p>
          <w:pPr>
            <w:pBdr>
              <w:top w:val="single" w:sz="4" w:space="1" w:color="C8CDD4"/>
            </w:pBdr>
          </w:pPr>
          <w:r>
            <w:rPr>
              <w:rFonts w:ascii="Calibri" w:hAnsi="Calibri"/>
              <w:color w:val="547090"/>
              <w:sz w:val="16"/>
            </w:rPr>
            <w:t>Конфиденциально – 2026</w:t>
          </w:r>
        </w:p>
      </w:tc>
      <w:tc>
        <w:tcPr>
          <w:tcW w:type="dxa" w:w="2268"/>
        </w:tcPr>
        <w:p>
          <w:pPr>
            <w:jc w:val="right"/>
            <w:pBdr>
              <w:top w:val="single" w:sz="4" w:space="1" w:color="C8CDD4"/>
            </w:pBdr>
          </w:pPr>
          <w:fldSimple w:instr="PAGE">
            <w:r>
              <w:rPr>
                <w:sz w:val="16"/>
                <w:color w:val="547090"/>
              </w:rPr>
              <w:t>1</w:t>
            </w:r>
          </w:fldSimple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3213"/>
      <w:gridCol w:w="3213"/>
      <w:gridCol w:w="3213"/>
    </w:tblGrid>
    <w:tr>
      <w:tc>
        <w:tcPr>
          <w:tcW w:type="dxa" w:w="2268"/>
        </w:tcPr>
        <w:p>
          <w:r>
            <w:drawing>
              <wp:inline xmlns:a="http://schemas.openxmlformats.org/drawingml/2006/main" xmlns:pic="http://schemas.openxmlformats.org/drawingml/2006/picture">
                <wp:extent cx="810631" cy="61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urora-volumetric-square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631" cy="61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02"/>
        </w:tcPr>
        <w:p>
          <w:pPr>
            <w:spacing w:before="480"/>
            <w:jc w:val="center"/>
          </w:pPr>
          <w:r>
            <w:rPr>
              <w:rFonts w:ascii="Calibri" w:hAnsi="Calibri"/>
              <w:color w:val="547090"/>
              <w:sz w:val="22"/>
            </w:rPr>
            <w:t>Synthetic Research</w:t>
          </w:r>
        </w:p>
      </w:tc>
      <w:tc>
        <w:tcPr>
          <w:tcW w:type="dxa" w:w="2268"/>
        </w:tcPr>
        <w:p/>
      </w:tc>
    </w:tr>
  </w:tbl>
  <w:p>
    <w:pPr>
      <w:pBdr>
        <w:bottom w:val="single" w:sz="6" w:space="1" w:color="C5A46D"/>
      </w:pBd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Synthetic Research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ООО «Платформа Аврора»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исследования – Сообщения и слоганы</dc:title>
  <dc:subject/>
  <dc:creator>ООО «Платформа Аврора»</dc:creator>
  <cp:keywords>/message-test:pack-v6812df5a3e91</cp:keywords>
  <dc:description/>
  <cp:lastModifiedBy>ООО «Платформа Аврора»</cp:lastModifiedBy>
  <cp:revision>1</cp:revision>
  <dcterms:created xsi:type="dcterms:W3CDTF">2026-10-19T11:57:57Z</dcterms:created>
  <dcterms:modified xsi:type="dcterms:W3CDTF">2026-10-19T11:57:57Z</dcterms:modified>
  <cp:category/>
</cp:coreProperties>
</file>