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СООБЩЕНИЯ И СЛОГАНЫ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Релевантность · Убедительность · Различимость · Kano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и ранжирование сообщений на панели из синтетических респондентов. Каждое сообщение оценивается по релевантности, убедительности, различимости (мог бы сказать конкурент?), эмоциональному воздействию и Kano.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Перечислите сообщения-кандидаты (до 6) – каждое с новой строки.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Выберите главный критерий оценки – анализ расставит акценты под него.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каналы и добавьте привычки, контекст аудитории: от них зависят разбор по сегментам и совет, где сообщение сработает. Целевую аудиторию укажите в разделе «Параметры заказа».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Сообщения_для_теста_"/>
      <w:pPr>
        <w:pStyle w:val="Heading2"/>
      </w:pPr>
      <w:r>
        <w:rPr>
          <w:rFonts w:ascii="Calibri" w:hAnsi="Calibri"/>
          <w:color w:val="8C7142"/>
        </w:rPr>
        <w:t>Сообщения для теста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Перечислите до 6 сообщений, каждое с новой строки.</w:t>
      </w:r>
    </w:p>
    <w:p>
      <w:pPr>
        <w:jc w:val="both"/>
      </w:pPr>
      <w:r>
        <w:rPr>
          <w:rFonts w:ascii="Calibri" w:hAnsi="Calibri"/>
          <w:b w:val="0"/>
          <w:i w:val="0"/>
        </w:rPr>
        <w:t>Сообщение 1 – эмоциональное: утро и семья.</w:t>
        <w:br/>
        <w:t>Сообщение 2 – происхождение: ферма, которую знают.</w:t>
        <w:br/>
        <w:t>Сообщение 3 – состав: без добавок.</w:t>
        <w:br/>
        <w:t>Сообщение 4 – контроль: прослеживаемость каждой партии.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Читают по диагонали, превосходным степеням не верят, обещания проверяют в отзывах.</w:t>
      </w:r>
    </w:p>
    <w:p>
      <w:bookmarkStart w:id="108" w:name="sec_006_Что_подчеркнуть_в_выводах"/>
      <w:pPr>
        <w:pStyle w:val="Heading2"/>
      </w:pPr>
      <w:r>
        <w:rPr>
          <w:rFonts w:ascii="Calibri" w:hAnsi="Calibri"/>
          <w:color w:val="8C7142"/>
        </w:rPr>
        <w:t>Что подчеркнуть в выводах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Что вынести в начало выводов и рекомендаций. </w:t>
        <w:br/>
        <w:t>Сам разбор по всем критериям проходит целиком при любом ответе.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Насколько важно для аудитории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Насколько верят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Какое лучшее из всех</w:t>
      </w:r>
    </w:p>
    <w:p>
      <w:bookmarkStart w:id="109" w:name="sec_007_Каналы"/>
      <w:pPr>
        <w:pStyle w:val="Heading2"/>
      </w:pPr>
      <w:r>
        <w:rPr>
          <w:rFonts w:ascii="Calibri" w:hAnsi="Calibri"/>
          <w:color w:val="8C7142"/>
        </w:rPr>
        <w:t>Каналы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Где будут звучать сообщения – по ним даём совет, где сообщение сработает, а где нет.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ТВ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Digital (соцсети, видео)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Наружная реклама (OOH)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PR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Упаковка</w:t>
      </w:r>
    </w:p>
    <w:p>
      <w:bookmarkStart w:id="110" w:name="sec_008_Бренд_и_категория"/>
      <w:pPr>
        <w:pStyle w:val="Heading2"/>
      </w:pPr>
      <w:r>
        <w:rPr>
          <w:rFonts w:ascii="Calibri" w:hAnsi="Calibri"/>
          <w:color w:val="8C7142"/>
        </w:rPr>
        <w:t>Бренд и категория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Бренд и категория, к которым относятся сообщения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А, молочная категория.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Сообщения и слоганы</dc:title>
  <dc:subject/>
  <dc:creator>ООО «Платформа Аврора»</dc:creator>
  <cp:keywords>/message-test:pack-v6812df5a3e91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